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2E" w:rsidRDefault="00EE152E" w:rsidP="00EE152E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Default="00EE152E" w:rsidP="00EE152E">
      <w:pPr>
        <w:adjustRightInd w:val="0"/>
        <w:snapToGrid w:val="0"/>
        <w:spacing w:line="460" w:lineRule="exact"/>
        <w:jc w:val="center"/>
        <w:rPr>
          <w:rFonts w:ascii="宋体" w:hAnsi="宋体"/>
          <w:b/>
          <w:snapToGrid w:val="0"/>
          <w:kern w:val="0"/>
          <w:sz w:val="36"/>
          <w:szCs w:val="36"/>
        </w:rPr>
      </w:pPr>
    </w:p>
    <w:p w:rsidR="00EE152E" w:rsidRPr="00E831BD" w:rsidRDefault="00EE152E" w:rsidP="00EE152E">
      <w:pPr>
        <w:adjustRightInd w:val="0"/>
        <w:snapToGrid w:val="0"/>
        <w:spacing w:line="460" w:lineRule="exact"/>
        <w:jc w:val="center"/>
        <w:rPr>
          <w:rFonts w:ascii="楷体" w:eastAsia="楷体" w:hAnsi="楷体"/>
          <w:snapToGrid w:val="0"/>
          <w:kern w:val="0"/>
          <w:sz w:val="32"/>
          <w:szCs w:val="32"/>
        </w:rPr>
      </w:pPr>
      <w:r w:rsidRPr="00E831B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鄂二师院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教</w:t>
      </w:r>
      <w:r w:rsidRPr="00E831B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〔201</w:t>
      </w:r>
      <w:r w:rsidR="0053031E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7</w:t>
      </w:r>
      <w:r w:rsidRPr="00E831B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〕</w:t>
      </w:r>
      <w:r w:rsidR="0053031E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 xml:space="preserve"> </w:t>
      </w:r>
      <w:r w:rsidRPr="00E831BD"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号</w:t>
      </w:r>
    </w:p>
    <w:p w:rsidR="00EE152E" w:rsidRPr="00184F88" w:rsidRDefault="00EE152E" w:rsidP="00EE152E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napToGrid w:val="0"/>
          <w:kern w:val="0"/>
          <w:sz w:val="30"/>
          <w:szCs w:val="30"/>
        </w:rPr>
      </w:pPr>
    </w:p>
    <w:p w:rsidR="00EE152E" w:rsidRPr="00537E85" w:rsidRDefault="00EE152E" w:rsidP="00EE152E">
      <w:pPr>
        <w:adjustRightInd w:val="0"/>
        <w:snapToGrid w:val="0"/>
        <w:spacing w:line="300" w:lineRule="auto"/>
        <w:jc w:val="center"/>
        <w:rPr>
          <w:rFonts w:ascii="宋体" w:hAnsi="宋体"/>
          <w:b/>
          <w:snapToGrid w:val="0"/>
          <w:kern w:val="0"/>
          <w:szCs w:val="21"/>
        </w:rPr>
      </w:pPr>
    </w:p>
    <w:p w:rsidR="00EE152E" w:rsidRDefault="00EE152E" w:rsidP="00EE152E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EE152E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湖北第二师范学院关于印发</w:t>
      </w:r>
    </w:p>
    <w:p w:rsidR="00EE152E" w:rsidRPr="00EE152E" w:rsidRDefault="0053031E" w:rsidP="0053031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 w:rsidRPr="0053031E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2017年度国家本科教学基本状态数据采集工作</w:t>
      </w:r>
      <w:r w:rsidR="00EE152E" w:rsidRPr="00EE152E"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方案的通知</w:t>
      </w:r>
    </w:p>
    <w:p w:rsidR="00EE152E" w:rsidRDefault="00EE152E" w:rsidP="00EE152E">
      <w:pPr>
        <w:spacing w:line="360" w:lineRule="auto"/>
        <w:rPr>
          <w:rFonts w:ascii="仿宋_GB2312" w:eastAsia="仿宋_GB2312" w:hAnsi="宋体"/>
          <w:sz w:val="32"/>
          <w:szCs w:val="32"/>
        </w:rPr>
      </w:pPr>
    </w:p>
    <w:p w:rsidR="00EE152E" w:rsidRDefault="00EE152E" w:rsidP="00EE152E">
      <w:pPr>
        <w:adjustRightInd w:val="0"/>
        <w:snapToGrid w:val="0"/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校内各单位：</w:t>
      </w:r>
    </w:p>
    <w:p w:rsidR="00EE152E" w:rsidRDefault="00EE152E" w:rsidP="00EE152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现将《</w:t>
      </w:r>
      <w:r w:rsidR="00F43D10" w:rsidRPr="00F43D10">
        <w:rPr>
          <w:rFonts w:ascii="仿宋_GB2312" w:eastAsia="仿宋_GB2312" w:hAnsi="华文仿宋" w:hint="eastAsia"/>
          <w:sz w:val="32"/>
          <w:szCs w:val="32"/>
        </w:rPr>
        <w:t>2017年度国家本科教学基本状态数据采集工作方案</w:t>
      </w:r>
      <w:r>
        <w:rPr>
          <w:rFonts w:ascii="仿宋_GB2312" w:eastAsia="仿宋_GB2312" w:hAnsi="华文仿宋" w:hint="eastAsia"/>
          <w:sz w:val="32"/>
          <w:szCs w:val="32"/>
        </w:rPr>
        <w:t>》印发给你们，请认真贯彻执行。</w:t>
      </w:r>
    </w:p>
    <w:p w:rsidR="00EE152E" w:rsidRDefault="00EE152E" w:rsidP="00EE152E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</w:p>
    <w:p w:rsidR="00EE152E" w:rsidRDefault="00EE152E" w:rsidP="00EE152E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附件：1.湖北第二师范学院201</w:t>
      </w:r>
      <w:r w:rsidR="00F43D10"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 w:hint="eastAsia"/>
          <w:sz w:val="32"/>
          <w:szCs w:val="32"/>
        </w:rPr>
        <w:t>年教学基本状态数据填报</w:t>
      </w:r>
    </w:p>
    <w:p w:rsidR="00EE152E" w:rsidRDefault="00EE152E" w:rsidP="00EE152E">
      <w:pPr>
        <w:adjustRightInd w:val="0"/>
        <w:snapToGrid w:val="0"/>
        <w:spacing w:line="300" w:lineRule="auto"/>
        <w:ind w:firstLineChars="600" w:firstLine="192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分工表</w:t>
      </w:r>
    </w:p>
    <w:p w:rsidR="00EE152E" w:rsidRDefault="00EE152E" w:rsidP="00EE152E">
      <w:pPr>
        <w:adjustRightInd w:val="0"/>
        <w:snapToGrid w:val="0"/>
        <w:spacing w:line="300" w:lineRule="auto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      2.湖北第二师范学院数据采集质量承诺书</w:t>
      </w:r>
    </w:p>
    <w:p w:rsidR="00EE152E" w:rsidRDefault="00EE152E" w:rsidP="00EE152E">
      <w:pPr>
        <w:spacing w:line="700" w:lineRule="exact"/>
        <w:rPr>
          <w:rFonts w:ascii="仿宋_GB2312" w:eastAsia="仿宋_GB2312" w:hAnsi="宋体"/>
          <w:sz w:val="32"/>
          <w:szCs w:val="32"/>
        </w:rPr>
      </w:pPr>
    </w:p>
    <w:p w:rsidR="00EE152E" w:rsidRDefault="00EE152E" w:rsidP="00EE152E">
      <w:pPr>
        <w:adjustRightInd w:val="0"/>
        <w:snapToGrid w:val="0"/>
        <w:spacing w:line="360" w:lineRule="auto"/>
        <w:ind w:right="640" w:firstLineChars="1650" w:firstLine="528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湖北第二师范学院 </w:t>
      </w:r>
    </w:p>
    <w:p w:rsidR="00EE152E" w:rsidRDefault="00EE152E" w:rsidP="00EE152E">
      <w:pPr>
        <w:wordWrap w:val="0"/>
        <w:adjustRightInd w:val="0"/>
        <w:snapToGrid w:val="0"/>
        <w:spacing w:line="360" w:lineRule="auto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</w:t>
      </w:r>
      <w:r w:rsidR="004D2E33">
        <w:rPr>
          <w:rFonts w:ascii="仿宋_GB2312" w:eastAsia="仿宋_GB2312" w:hAnsi="宋体" w:hint="eastAsia"/>
          <w:sz w:val="32"/>
          <w:szCs w:val="32"/>
        </w:rPr>
        <w:t>7</w:t>
      </w:r>
      <w:r>
        <w:rPr>
          <w:rFonts w:ascii="仿宋_GB2312" w:eastAsia="仿宋_GB2312" w:hAnsi="宋体" w:hint="eastAsia"/>
          <w:sz w:val="32"/>
          <w:szCs w:val="32"/>
        </w:rPr>
        <w:t>年9月1</w:t>
      </w:r>
      <w:r w:rsidR="00F2351F"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 w:hint="eastAsia"/>
          <w:sz w:val="32"/>
          <w:szCs w:val="32"/>
        </w:rPr>
        <w:t xml:space="preserve">日      </w:t>
      </w:r>
    </w:p>
    <w:p w:rsidR="00035956" w:rsidRPr="00035956" w:rsidRDefault="00EE152E" w:rsidP="0003595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03595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lastRenderedPageBreak/>
        <w:t>湖北第二师范学院</w:t>
      </w:r>
    </w:p>
    <w:p w:rsidR="00F2351F" w:rsidRDefault="00F43D10" w:rsidP="0003595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F43D10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2017年度国家本科教学基本状态数据采集</w:t>
      </w:r>
    </w:p>
    <w:p w:rsidR="00EE152E" w:rsidRPr="00F43D10" w:rsidRDefault="00F43D10" w:rsidP="0003595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  <w:r w:rsidRPr="00F43D10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工作</w:t>
      </w:r>
      <w:r w:rsidR="00EE152E" w:rsidRPr="00035956">
        <w:rPr>
          <w:rFonts w:ascii="方正小标宋简体" w:eastAsia="方正小标宋简体" w:hAnsi="方正小标宋简体" w:cs="方正小标宋简体" w:hint="eastAsia"/>
          <w:bCs/>
          <w:kern w:val="0"/>
          <w:sz w:val="44"/>
          <w:szCs w:val="44"/>
        </w:rPr>
        <w:t>方案</w:t>
      </w:r>
    </w:p>
    <w:p w:rsidR="00EE152E" w:rsidRDefault="00EE152E" w:rsidP="00EE152E">
      <w:pPr>
        <w:adjustRightInd w:val="0"/>
        <w:snapToGrid w:val="0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</w:p>
    <w:p w:rsidR="00EE152E" w:rsidRDefault="00EE152E" w:rsidP="002C7BE5">
      <w:pPr>
        <w:spacing w:line="58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根据</w:t>
      </w:r>
      <w:r w:rsidR="002C7BE5">
        <w:rPr>
          <w:rFonts w:ascii="仿宋_GB2312" w:eastAsia="仿宋_GB2312" w:hAnsi="仿宋" w:cs="Arial" w:hint="eastAsia"/>
          <w:kern w:val="0"/>
          <w:sz w:val="32"/>
          <w:szCs w:val="32"/>
        </w:rPr>
        <w:t>教育部评估中心《</w:t>
      </w:r>
      <w:r w:rsidR="002C7BE5" w:rsidRPr="002C7BE5">
        <w:rPr>
          <w:rFonts w:ascii="仿宋_GB2312" w:eastAsia="仿宋_GB2312" w:hAnsi="仿宋" w:cs="Arial" w:hint="eastAsia"/>
          <w:kern w:val="0"/>
          <w:sz w:val="32"/>
          <w:szCs w:val="32"/>
        </w:rPr>
        <w:t>2017年度国家本科教学基本状态数据采集工作相关信息</w:t>
      </w:r>
      <w:r w:rsidR="002C7BE5">
        <w:rPr>
          <w:rFonts w:ascii="仿宋_GB2312" w:eastAsia="仿宋_GB2312" w:hAnsi="仿宋" w:cs="Arial" w:hint="eastAsia"/>
          <w:kern w:val="0"/>
          <w:sz w:val="32"/>
          <w:szCs w:val="32"/>
        </w:rPr>
        <w:t>》的通知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要求，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我校须在201</w:t>
      </w:r>
      <w:r w:rsidR="0053031E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年11月15日前完成</w:t>
      </w:r>
      <w:r w:rsidR="0053031E" w:rsidRPr="0053031E">
        <w:rPr>
          <w:rFonts w:ascii="仿宋_GB2312" w:eastAsia="仿宋_GB2312" w:hAnsi="宋体" w:cs="宋体" w:hint="eastAsia"/>
          <w:kern w:val="0"/>
          <w:sz w:val="32"/>
          <w:szCs w:val="32"/>
        </w:rPr>
        <w:t>2017年度本科教学基本状态数据采集</w:t>
      </w:r>
      <w:r w:rsidR="0053031E">
        <w:rPr>
          <w:rFonts w:ascii="仿宋_GB2312" w:eastAsia="仿宋_GB2312" w:hAnsi="宋体" w:cs="宋体" w:hint="eastAsia"/>
          <w:kern w:val="0"/>
          <w:sz w:val="32"/>
          <w:szCs w:val="32"/>
        </w:rPr>
        <w:t>和填报</w:t>
      </w:r>
      <w:r w:rsidR="0053031E" w:rsidRPr="0053031E">
        <w:rPr>
          <w:rFonts w:ascii="仿宋_GB2312" w:eastAsia="仿宋_GB2312" w:hAnsi="宋体" w:cs="宋体" w:hint="eastAsia"/>
          <w:kern w:val="0"/>
          <w:sz w:val="32"/>
          <w:szCs w:val="32"/>
        </w:rPr>
        <w:t>工作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。为保证该项工作顺利推进及数据采集质量，特</w:t>
      </w:r>
      <w:r w:rsidR="00C503A6">
        <w:rPr>
          <w:rFonts w:ascii="仿宋_GB2312" w:eastAsia="仿宋_GB2312" w:hAnsi="宋体" w:cs="宋体" w:hint="eastAsia"/>
          <w:kern w:val="0"/>
          <w:sz w:val="32"/>
          <w:szCs w:val="32"/>
        </w:rPr>
        <w:t>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定本工作方案。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一、组织领导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楷体" w:cs="Arial" w:hint="eastAsia"/>
          <w:kern w:val="0"/>
          <w:sz w:val="32"/>
          <w:szCs w:val="32"/>
        </w:rPr>
        <w:t>（一）领导小组：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学校成立</w:t>
      </w:r>
      <w:r w:rsidR="0053031E">
        <w:rPr>
          <w:rFonts w:ascii="仿宋_GB2312" w:eastAsia="仿宋_GB2312" w:hAnsi="仿宋" w:cs="Arial" w:hint="eastAsia"/>
          <w:kern w:val="0"/>
          <w:sz w:val="32"/>
          <w:szCs w:val="32"/>
        </w:rPr>
        <w:t>本科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教学基本状态数据采集工作领导小组，负责</w:t>
      </w:r>
      <w:r w:rsidR="0053031E">
        <w:rPr>
          <w:rFonts w:ascii="仿宋_GB2312" w:eastAsia="仿宋_GB2312" w:hAnsi="仿宋" w:cs="Arial" w:hint="eastAsia"/>
          <w:kern w:val="0"/>
          <w:sz w:val="32"/>
          <w:szCs w:val="32"/>
        </w:rPr>
        <w:t>本科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教学基本状态数据采集领导工作。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组  长：夏  力</w:t>
      </w:r>
    </w:p>
    <w:p w:rsidR="00EE152E" w:rsidRDefault="00EE152E" w:rsidP="00035956">
      <w:pPr>
        <w:tabs>
          <w:tab w:val="left" w:pos="1980"/>
        </w:tabs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成  员：学校办公室、组织人事部、学工部、教务处、质量与绩效评估处、科研处、学科建设办公室、招生就业处、国际交流合作处、财务处、资产管理处、图书馆、各学院等单位负责人。  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楷体" w:cs="Arial" w:hint="eastAsia"/>
          <w:kern w:val="0"/>
          <w:sz w:val="32"/>
          <w:szCs w:val="32"/>
        </w:rPr>
        <w:t>（二）领导小组办公室：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领导小组下设办公室（设在质量与绩效评估处），负责教学基本状态数据采集的组织协调、技术审核、审核后的数据上传以及后续分析总结等工作。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主  任：匡国珍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副主任：石  虹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成  员：汤  玮  简红莲  王  敏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楷体" w:cs="Arial" w:hint="eastAsia"/>
          <w:kern w:val="0"/>
          <w:sz w:val="32"/>
          <w:szCs w:val="32"/>
        </w:rPr>
        <w:t>（三）工作小组：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各职能部门、各学院成立教学基本状态数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lastRenderedPageBreak/>
        <w:t>据采集工作小组。各职能部门负责人、各学院院长为第一责任人，骨干人员及数据采集工作人员为小组成员。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二、数据采集任务分解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b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详见《</w:t>
      </w:r>
      <w:r w:rsidR="0053031E" w:rsidRPr="0053031E">
        <w:rPr>
          <w:rFonts w:ascii="仿宋_GB2312" w:eastAsia="仿宋_GB2312" w:hAnsi="仿宋" w:cs="Arial" w:hint="eastAsia"/>
          <w:kern w:val="0"/>
          <w:sz w:val="32"/>
          <w:szCs w:val="32"/>
        </w:rPr>
        <w:t>湖北第二师范学院2017年教学基本状态数据填报分工表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》（附件1）。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三、数据采集进程安排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教育部高等教育教学评估中心数据平台开放时间为9月</w:t>
      </w:r>
      <w:r w:rsidR="0053031E">
        <w:rPr>
          <w:rFonts w:ascii="仿宋_GB2312" w:eastAsia="仿宋_GB2312" w:hAnsi="仿宋" w:cs="Arial" w:hint="eastAsia"/>
          <w:kern w:val="0"/>
          <w:sz w:val="32"/>
          <w:szCs w:val="32"/>
        </w:rPr>
        <w:t>15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日—11月15日。</w:t>
      </w:r>
    </w:p>
    <w:p w:rsidR="00EE152E" w:rsidRPr="00C503A6" w:rsidRDefault="00EE152E" w:rsidP="003C1D13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第一阶段：学习部署阶段（9月 1</w:t>
      </w:r>
      <w:r w:rsidR="00733E9F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</w:t>
      </w: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日-</w:t>
      </w:r>
      <w:r w:rsidR="0053031E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15</w:t>
      </w: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日）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领导小组召开</w:t>
      </w: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教学基本状态数据采集工作部署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会议，进行数据采集工作的动员和部署。质量与绩效评估处分配采集人员工作权限。各采集单位全面部署教学状态数据采集工作，并认真组织学习以下文件：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1.高等教育质量监测国家数据平台数据填报指南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2.湖北第二师范学院教学基本状态数据采集工作方案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3.湖北第二师范学院201</w:t>
      </w:r>
      <w:r w:rsidR="0053031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年教学基本状态数据填报分工表</w:t>
      </w:r>
    </w:p>
    <w:p w:rsidR="00EE152E" w:rsidRPr="00C503A6" w:rsidRDefault="00EE152E" w:rsidP="003C1D13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第二阶段：数据采集、填报阶段（9月</w:t>
      </w:r>
      <w:r w:rsidR="0053031E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15</w:t>
      </w: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日-10月2</w:t>
      </w:r>
      <w:r w:rsidR="0053031E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5</w:t>
      </w: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日）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1.采集单位根据《湖北第二师范学院201</w:t>
      </w:r>
      <w:r w:rsidR="0053031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年教学基本状态数据库数据表填报分工表》，按照《高等教育质量监测国家数据平台数据表格及内涵说明》的内容要求采集数据。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2.学校7个填报单位的填报和审核人员登录填报系统网址（http://udb.heec.edu.cn/passport/login.html）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填报审核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lastRenderedPageBreak/>
        <w:t>与上传数据。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3.根据采集需要，有八项基础数据表格需优先填报，分别是：表1-3、1-4、1-5-1、1-5-2、1-6-1、1-6-2、1-7、1-8</w:t>
      </w:r>
      <w:r w:rsidR="00ED4B72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-1、1-8-2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学校办公室完成全校各部门“单位号”的编号工作，并负责优先填报表1-3、1-4；组织人事部、教务处完成内外聘教工“工号”的编号工作，并负责优先填报1-6-1、1-6-2；教务处完成本科各专业“校内专业代码”编号工作，并负责优先填报1-5-1、1-5-2、1-7、1-8</w:t>
      </w:r>
      <w:r w:rsidR="00F2351F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-1、1-8-2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上述相关报表负责部门于9月28日前完成</w:t>
      </w:r>
      <w:r w:rsidR="00F2351F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采集</w:t>
      </w: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填报工作。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其他采集表格在10月21日前填报完成。</w:t>
      </w:r>
    </w:p>
    <w:p w:rsidR="00EE152E" w:rsidRPr="00C503A6" w:rsidRDefault="00EE152E" w:rsidP="003C1D13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仿宋_GB2312" w:cs="仿宋_GB2312"/>
          <w:b/>
          <w:bCs/>
          <w:color w:val="000000" w:themeColor="text1"/>
          <w:kern w:val="0"/>
          <w:sz w:val="32"/>
          <w:szCs w:val="32"/>
        </w:rPr>
      </w:pP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第三阶段：数据审核、修改、报送、总结阶段（10月2</w:t>
      </w:r>
      <w:r w:rsidR="0053031E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6</w:t>
      </w:r>
      <w:r w:rsidRPr="00C503A6">
        <w:rPr>
          <w:rFonts w:ascii="楷体_GB2312" w:eastAsia="楷体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日-11月15日）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（一）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学校数据采集领导小组对重要数据进行审核。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（二）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 xml:space="preserve">学校质量管理委员会对数据进行审核后报校长办公会终审。 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（三）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质量与绩效评估处对数据进行校验修改。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（四）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质量与绩效评估处向评估中心提交学校状态数据。</w:t>
      </w:r>
    </w:p>
    <w:p w:rsidR="00EE152E" w:rsidRDefault="00EE152E" w:rsidP="00035956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四、工作要求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（一）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各责任部门指定一名领导专门负责数据采集工作，选派一名专人负责信息录入工作，严格按照各阶段时间点完成工作。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（二）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参与部分数据项采集的协作部门应按照责任部门的要求采集，该数据项的内容正确性和文档规范性的审核由责任部门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lastRenderedPageBreak/>
        <w:t>领导负责，审核未通过,不得进行数据录入。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（三）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注意数据的准确性和多年数据的连续性。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（四）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各责任部门提交的电子材料与纸质材料内容必须保持一致，纸质材料必须是电子材料的最终版。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（五）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数据采集工作实行责任追究制度，按要求层层负责，认真填报数据，认真审核数据，保证数据质量。所有数据均要签《数据采集质量承诺书》（附件2</w:t>
      </w:r>
      <w:bookmarkStart w:id="0" w:name="_GoBack"/>
      <w:bookmarkEnd w:id="0"/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）报质量与绩效评估处。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（六）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统计时点注意事项。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1.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统计时间：分时期数和时点数。时期数分自然年和学年，其中，财务、科研和图书信息按自然年度时期统计汇总数，教学信息按学年度时期统计汇总数；特定时刻产生的指标数据按照时点统计当时发生数。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2.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自然年：指自然年度，即上年的1月1日至12月31日。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3.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学  年：指教育年度,即上年的9月1日至本年的8月31日。</w:t>
      </w:r>
    </w:p>
    <w:p w:rsidR="00EE152E" w:rsidRDefault="00C503A6" w:rsidP="0003595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4.</w:t>
      </w:r>
      <w:r w:rsidR="00EE152E"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时  点：是指统计数据的截止时间，即本年9月30日。如在校生数、教职工数、占地面积、固定资产总值等指标为统计时点数。（具体时间参考采集信息的时间标注）</w:t>
      </w:r>
    </w:p>
    <w:p w:rsidR="00EE152E" w:rsidRDefault="00EE152E" w:rsidP="00035956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EE152E" w:rsidRDefault="00EE152E" w:rsidP="00035956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2C7BE5" w:rsidRDefault="002C7BE5" w:rsidP="00035956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2C7BE5" w:rsidRDefault="002C7BE5" w:rsidP="00035956">
      <w:pPr>
        <w:adjustRightInd w:val="0"/>
        <w:snapToGrid w:val="0"/>
        <w:spacing w:line="360" w:lineRule="auto"/>
        <w:rPr>
          <w:rFonts w:ascii="仿宋_GB2312" w:eastAsia="仿宋_GB2312" w:hAnsi="黑体"/>
          <w:sz w:val="32"/>
          <w:szCs w:val="32"/>
        </w:rPr>
      </w:pPr>
    </w:p>
    <w:p w:rsidR="00EE152E" w:rsidRPr="00035956" w:rsidRDefault="00EE152E" w:rsidP="00EE152E">
      <w:pPr>
        <w:widowControl/>
        <w:spacing w:line="480" w:lineRule="exact"/>
        <w:rPr>
          <w:rFonts w:ascii="黑体" w:eastAsia="黑体" w:hAnsi="黑体"/>
          <w:sz w:val="32"/>
          <w:szCs w:val="32"/>
        </w:rPr>
      </w:pPr>
      <w:r w:rsidRPr="00035956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EE152E" w:rsidRDefault="00EE152E" w:rsidP="00EE152E">
      <w:pPr>
        <w:widowControl/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EE152E" w:rsidRDefault="00EE152E" w:rsidP="00EE152E">
      <w:pPr>
        <w:tabs>
          <w:tab w:val="left" w:pos="5535"/>
        </w:tabs>
        <w:spacing w:line="420" w:lineRule="exact"/>
        <w:jc w:val="center"/>
        <w:outlineLvl w:val="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湖北第二师范学院</w:t>
      </w:r>
      <w:r>
        <w:rPr>
          <w:rFonts w:hint="eastAsia"/>
          <w:b/>
          <w:sz w:val="32"/>
          <w:szCs w:val="32"/>
        </w:rPr>
        <w:t>201</w:t>
      </w:r>
      <w:r w:rsidR="00654A5D">
        <w:rPr>
          <w:rFonts w:hint="eastAsia"/>
          <w:b/>
          <w:sz w:val="32"/>
          <w:szCs w:val="32"/>
        </w:rPr>
        <w:t>7</w:t>
      </w:r>
      <w:r>
        <w:rPr>
          <w:rFonts w:hint="eastAsia"/>
          <w:b/>
          <w:sz w:val="32"/>
          <w:szCs w:val="32"/>
        </w:rPr>
        <w:t>年教学基本状态数据填报分工表</w:t>
      </w:r>
    </w:p>
    <w:tbl>
      <w:tblPr>
        <w:tblW w:w="10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"/>
        <w:gridCol w:w="4078"/>
        <w:gridCol w:w="1418"/>
        <w:gridCol w:w="1172"/>
        <w:gridCol w:w="2230"/>
        <w:gridCol w:w="889"/>
      </w:tblGrid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w w:val="9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w w:val="90"/>
                <w:kern w:val="0"/>
                <w:szCs w:val="21"/>
              </w:rPr>
              <w:t>序号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指标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责任部门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责任人</w:t>
            </w: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协作部门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1.学校基本信息</w:t>
            </w:r>
          </w:p>
        </w:tc>
        <w:tc>
          <w:tcPr>
            <w:tcW w:w="4820" w:type="dxa"/>
            <w:gridSpan w:val="3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督办人：周忠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表1-1 学校概况（时点）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1" w:name="OLE_LINK3"/>
            <w:r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  <w:bookmarkEnd w:id="1"/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表1-2 校区地址（时点）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表1-3 学校相关党政单位（时点）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</w:t>
            </w:r>
          </w:p>
        </w:tc>
        <w:tc>
          <w:tcPr>
            <w:tcW w:w="889" w:type="dxa"/>
            <w:vMerge w:val="restart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该表为数据字典，9月28日前完成。</w:t>
            </w:r>
          </w:p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表1-4 学校教学科研单位（时点）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</w:t>
            </w:r>
          </w:p>
        </w:tc>
        <w:tc>
          <w:tcPr>
            <w:tcW w:w="889" w:type="dxa"/>
            <w:vMerge/>
          </w:tcPr>
          <w:p w:rsidR="00EE152E" w:rsidRDefault="00EE152E" w:rsidP="00D135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表1-5-1 专业基本情况（时点）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vMerge/>
          </w:tcPr>
          <w:p w:rsidR="00EE152E" w:rsidRDefault="00EE152E" w:rsidP="00D135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表1-5-2 专业大类情况表（时点）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vMerge/>
          </w:tcPr>
          <w:p w:rsidR="00EE152E" w:rsidRDefault="00EE152E" w:rsidP="00D135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表1-6-1 教职工基本信息（时点）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教务处、各学院</w:t>
            </w:r>
          </w:p>
        </w:tc>
        <w:tc>
          <w:tcPr>
            <w:tcW w:w="889" w:type="dxa"/>
            <w:vMerge/>
          </w:tcPr>
          <w:p w:rsidR="00EE152E" w:rsidRDefault="00EE152E" w:rsidP="00D135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表1-6-2 外聘教师基本信息（时点）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组织人事部、各学院</w:t>
            </w:r>
          </w:p>
        </w:tc>
        <w:tc>
          <w:tcPr>
            <w:tcW w:w="889" w:type="dxa"/>
            <w:vMerge/>
          </w:tcPr>
          <w:p w:rsidR="00EE152E" w:rsidRDefault="00EE152E" w:rsidP="00D135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1D13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3C1D13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3C1D13" w:rsidRPr="003C1D13" w:rsidRDefault="003C1D13" w:rsidP="003C1D13">
            <w:pPr>
              <w:pStyle w:val="2"/>
              <w:adjustRightInd w:val="0"/>
              <w:snapToGrid w:val="0"/>
              <w:spacing w:line="240" w:lineRule="auto"/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</w:pPr>
            <w:bookmarkStart w:id="2" w:name="_Toc482167095"/>
            <w:r w:rsidRPr="003C1D13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表1-6-</w:t>
            </w:r>
            <w:r w:rsidRPr="003C1D13"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</w:rPr>
              <w:t>3附属医院师资情况</w:t>
            </w:r>
            <w:r w:rsidRPr="003C1D13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（</w:t>
            </w:r>
            <w:r w:rsidRPr="003C1D13">
              <w:rPr>
                <w:rFonts w:ascii="宋体" w:eastAsia="宋体" w:hAnsi="宋体" w:cs="宋体" w:hint="eastAsia"/>
                <w:b w:val="0"/>
                <w:bCs w:val="0"/>
                <w:sz w:val="21"/>
                <w:szCs w:val="21"/>
              </w:rPr>
              <w:t>医科专用、</w:t>
            </w:r>
            <w:r w:rsidRPr="003C1D13">
              <w:rPr>
                <w:rFonts w:ascii="宋体" w:eastAsia="宋体" w:hAnsi="宋体" w:cs="宋体"/>
                <w:b w:val="0"/>
                <w:bCs w:val="0"/>
                <w:sz w:val="21"/>
                <w:szCs w:val="21"/>
              </w:rPr>
              <w:t>时点）</w:t>
            </w:r>
            <w:bookmarkEnd w:id="2"/>
          </w:p>
        </w:tc>
        <w:tc>
          <w:tcPr>
            <w:tcW w:w="1418" w:type="dxa"/>
            <w:vAlign w:val="center"/>
          </w:tcPr>
          <w:p w:rsidR="003C1D13" w:rsidRPr="003C1D13" w:rsidRDefault="003C1D13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C1D13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无、</w:t>
            </w:r>
            <w:r w:rsidRPr="003C1D13">
              <w:rPr>
                <w:rFonts w:ascii="宋体" w:hAnsi="宋体" w:cs="宋体" w:hint="eastAsia"/>
                <w:b/>
                <w:kern w:val="0"/>
                <w:szCs w:val="21"/>
              </w:rPr>
              <w:t>不填）</w:t>
            </w:r>
          </w:p>
        </w:tc>
        <w:tc>
          <w:tcPr>
            <w:tcW w:w="1172" w:type="dxa"/>
            <w:vAlign w:val="center"/>
          </w:tcPr>
          <w:p w:rsidR="003C1D13" w:rsidRDefault="003C1D13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3C1D13" w:rsidRDefault="003C1D13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vMerge/>
          </w:tcPr>
          <w:p w:rsidR="003C1D13" w:rsidRDefault="003C1D13" w:rsidP="00D135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078" w:type="dxa"/>
            <w:vAlign w:val="center"/>
          </w:tcPr>
          <w:p w:rsidR="00EE152E" w:rsidRDefault="00EE152E" w:rsidP="003C1D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表1-7 本科生基本情况（</w:t>
            </w:r>
            <w:r w:rsidR="003C1D13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  <w:vMerge/>
          </w:tcPr>
          <w:p w:rsidR="00EE152E" w:rsidRDefault="00EE152E" w:rsidP="00D1353A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654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4078" w:type="dxa"/>
            <w:vAlign w:val="center"/>
          </w:tcPr>
          <w:p w:rsidR="00EE152E" w:rsidRDefault="00EE152E" w:rsidP="003C1D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表1-8</w:t>
            </w:r>
            <w:r w:rsidR="003C1D13">
              <w:rPr>
                <w:rFonts w:ascii="宋体" w:hAnsi="宋体" w:cs="宋体" w:hint="eastAsia"/>
                <w:kern w:val="0"/>
                <w:szCs w:val="21"/>
              </w:rPr>
              <w:t>-1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3C1D13">
              <w:rPr>
                <w:rFonts w:ascii="宋体" w:hAnsi="宋体" w:cs="宋体" w:hint="eastAsia"/>
                <w:kern w:val="0"/>
                <w:szCs w:val="21"/>
              </w:rPr>
              <w:t>本科实验</w:t>
            </w:r>
            <w:r>
              <w:rPr>
                <w:rFonts w:ascii="宋体" w:hAnsi="宋体" w:cs="宋体" w:hint="eastAsia"/>
                <w:kern w:val="0"/>
                <w:szCs w:val="21"/>
              </w:rPr>
              <w:t>场所（时点）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F2351F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  <w:vMerge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C1D13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3C1D13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4078" w:type="dxa"/>
            <w:vAlign w:val="center"/>
          </w:tcPr>
          <w:p w:rsidR="003C1D13" w:rsidRDefault="003C1D13" w:rsidP="003C1D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表1-8-2 科研基地（时点）</w:t>
            </w:r>
          </w:p>
        </w:tc>
        <w:tc>
          <w:tcPr>
            <w:tcW w:w="1418" w:type="dxa"/>
            <w:vAlign w:val="center"/>
          </w:tcPr>
          <w:p w:rsidR="003C1D13" w:rsidRDefault="003C1D13" w:rsidP="003C1D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3C1D13" w:rsidRDefault="003C1D13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3C1D13" w:rsidRDefault="00F2351F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3C1D13" w:rsidRDefault="003C1D13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654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表1-9 办学指导思想（时点）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发展规划与建设处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654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表1-10 校友会与社会合作（时点）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8" w:type="dxa"/>
            <w:vAlign w:val="center"/>
          </w:tcPr>
          <w:p w:rsidR="00EE152E" w:rsidRDefault="00AF5625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8" w:anchor="Sheet1!_Toc233105922#RANGE!_Toc233105922" w:history="1">
              <w:r w:rsidR="00EE152E">
                <w:rPr>
                  <w:rFonts w:ascii="宋体" w:hAnsi="宋体" w:cs="宋体" w:hint="eastAsia"/>
                  <w:b/>
                  <w:kern w:val="0"/>
                  <w:szCs w:val="21"/>
                </w:rPr>
                <w:t>2</w:t>
              </w:r>
            </w:hyperlink>
            <w:r w:rsidR="00EE152E">
              <w:rPr>
                <w:rFonts w:ascii="宋体" w:hAnsi="宋体" w:cs="宋体" w:hint="eastAsia"/>
                <w:b/>
                <w:kern w:val="0"/>
                <w:szCs w:val="21"/>
              </w:rPr>
              <w:t>．学校基本条件</w:t>
            </w:r>
          </w:p>
        </w:tc>
        <w:tc>
          <w:tcPr>
            <w:tcW w:w="4820" w:type="dxa"/>
            <w:gridSpan w:val="3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督办人：施应贵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654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表2-1 占地与建筑面积（时点）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172" w:type="dxa"/>
          </w:tcPr>
          <w:p w:rsidR="00EE152E" w:rsidRDefault="00EE152E" w:rsidP="00D1353A"/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654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78" w:type="dxa"/>
            <w:vAlign w:val="center"/>
          </w:tcPr>
          <w:p w:rsidR="00EE152E" w:rsidRDefault="00AF5625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9" w:anchor="Sheet1!_Toc233105924#RANGE!_Toc233105924" w:history="1">
              <w:r w:rsidR="00EE152E">
                <w:rPr>
                  <w:rFonts w:ascii="宋体" w:hAnsi="宋体" w:cs="宋体" w:hint="eastAsia"/>
                  <w:kern w:val="0"/>
                  <w:szCs w:val="21"/>
                </w:rPr>
                <w:t>表2-2</w:t>
              </w:r>
            </w:hyperlink>
            <w:r w:rsidR="00EE152E">
              <w:rPr>
                <w:rFonts w:ascii="宋体" w:hAnsi="宋体" w:cs="宋体" w:hint="eastAsia"/>
                <w:kern w:val="0"/>
                <w:szCs w:val="21"/>
              </w:rPr>
              <w:t xml:space="preserve"> 教学行政用房面积（时点）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172" w:type="dxa"/>
          </w:tcPr>
          <w:p w:rsidR="00EE152E" w:rsidRDefault="00EE152E" w:rsidP="00D1353A"/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表2-3-1 图书馆（自然年）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F2351F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表2-3-2 图书当年新增情况（自然年）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F2351F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EE152E" w:rsidRDefault="00AF5625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hyperlink r:id="rId10" w:anchor="Sheet1!_Toc233105931#RANGE!_Toc233105931" w:history="1">
              <w:r w:rsidR="00EE152E">
                <w:rPr>
                  <w:rFonts w:ascii="宋体" w:hAnsi="宋体" w:cs="宋体" w:hint="eastAsia"/>
                  <w:kern w:val="0"/>
                  <w:szCs w:val="21"/>
                </w:rPr>
                <w:t>表2-4</w:t>
              </w:r>
            </w:hyperlink>
            <w:r w:rsidR="00EE152E">
              <w:rPr>
                <w:rFonts w:ascii="宋体" w:hAnsi="宋体" w:cs="宋体" w:hint="eastAsia"/>
                <w:kern w:val="0"/>
                <w:szCs w:val="21"/>
              </w:rPr>
              <w:t xml:space="preserve"> 校外实习、实训基地（时点）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表2-5 校园网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图书馆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F2351F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表2-6 固定资产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表2-7 本科实验设备情况（时点）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资产管理处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654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表2-8 实验教学示范中心（虚拟仿真实验教学中心）（时点）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78" w:type="dxa"/>
            <w:vAlign w:val="center"/>
          </w:tcPr>
          <w:p w:rsidR="00EE152E" w:rsidRDefault="00EE152E" w:rsidP="003C1D1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表2-9-1 教</w:t>
            </w:r>
            <w:r w:rsidR="003C1D13">
              <w:rPr>
                <w:rFonts w:ascii="宋体" w:hAnsi="宋体" w:hint="eastAsia"/>
                <w:szCs w:val="21"/>
              </w:rPr>
              <w:t>育</w:t>
            </w:r>
            <w:r>
              <w:rPr>
                <w:rFonts w:ascii="宋体" w:hAnsi="宋体" w:hint="eastAsia"/>
                <w:szCs w:val="21"/>
              </w:rPr>
              <w:t>经费概况（自然年）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EE152E" w:rsidRDefault="00AF5625" w:rsidP="003C1D13">
            <w:pPr>
              <w:widowControl/>
              <w:jc w:val="left"/>
              <w:rPr>
                <w:rFonts w:ascii="宋体" w:hAnsi="宋体"/>
                <w:szCs w:val="21"/>
              </w:rPr>
            </w:pPr>
            <w:hyperlink r:id="rId11" w:anchor="Sheet1!_Toc233105936#RANGE!_Toc233105936" w:history="1">
              <w:r w:rsidR="00EE152E">
                <w:rPr>
                  <w:rFonts w:ascii="宋体" w:hAnsi="宋体" w:hint="eastAsia"/>
                  <w:szCs w:val="21"/>
                </w:rPr>
                <w:t>表2-9-2</w:t>
              </w:r>
            </w:hyperlink>
            <w:r w:rsidR="00EE152E">
              <w:rPr>
                <w:rFonts w:ascii="宋体" w:hAnsi="宋体" w:cs="宋体" w:hint="eastAsia"/>
                <w:kern w:val="0"/>
                <w:szCs w:val="21"/>
              </w:rPr>
              <w:t xml:space="preserve"> 教</w:t>
            </w:r>
            <w:r w:rsidR="003C1D13">
              <w:rPr>
                <w:rFonts w:ascii="宋体" w:hAnsi="宋体" w:cs="宋体" w:hint="eastAsia"/>
                <w:kern w:val="0"/>
                <w:szCs w:val="21"/>
              </w:rPr>
              <w:t>育</w:t>
            </w:r>
            <w:r w:rsidR="00EE152E">
              <w:rPr>
                <w:rFonts w:ascii="宋体" w:hAnsi="宋体" w:cs="宋体" w:hint="eastAsia"/>
                <w:kern w:val="0"/>
                <w:szCs w:val="21"/>
              </w:rPr>
              <w:t>经费收支情况（自然年）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财务处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654A5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表2-10 学生生活、运动条件（时点）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</w:rPr>
              <w:t>资产管理处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3.教师信息</w:t>
            </w:r>
          </w:p>
        </w:tc>
        <w:tc>
          <w:tcPr>
            <w:tcW w:w="4820" w:type="dxa"/>
            <w:gridSpan w:val="3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督办人：张赟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表3-1 校领导基本信息（时点）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学校办公室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表3-2 相关管理人员基本信息（时点）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rPr>
                <w:rFonts w:ascii="宋体" w:hAnsi="宋体" w:cs="宋体"/>
                <w:b/>
                <w:w w:val="80"/>
                <w:kern w:val="0"/>
                <w:sz w:val="18"/>
                <w:szCs w:val="18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教务处、学工部、招生就业处、各学院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表3-3-1 高层次人才（时点）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C503A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表3-3-2 高层次教学、研究团队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r>
              <w:rPr>
                <w:rFonts w:ascii="宋体" w:hAnsi="宋体" w:cs="宋体" w:hint="eastAsia"/>
                <w:kern w:val="0"/>
                <w:szCs w:val="21"/>
              </w:rPr>
              <w:t>学科建设办公室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科研处、各学院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表3-4-1 教师教学发展机构</w:t>
            </w:r>
            <w:r>
              <w:rPr>
                <w:rFonts w:ascii="宋体" w:hAnsi="宋体" w:cs="宋体" w:hint="eastAsia"/>
                <w:kern w:val="0"/>
                <w:szCs w:val="21"/>
              </w:rPr>
              <w:t>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表3-4-2 教师培训进修、交流情况（学年）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组织人事部</w:t>
            </w:r>
          </w:p>
        </w:tc>
        <w:tc>
          <w:tcPr>
            <w:tcW w:w="1172" w:type="dxa"/>
          </w:tcPr>
          <w:p w:rsidR="00EE152E" w:rsidRDefault="00EE152E" w:rsidP="00D1353A">
            <w:pPr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表3-5-1 教师主持科研项目情况（自然年）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表3-5-2 教师获得科研奖励情况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自然年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表3-5-3 教师发表论文情况（自然年）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表3-5-4 教师出版专著情况（自然年）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表3-5-5 教师专利（著作权）授权情况（自然年）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表3-5-6 教师主编本专业教材情况（自然年）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jc w:val="center"/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4.学科专业</w:t>
            </w:r>
          </w:p>
        </w:tc>
        <w:tc>
          <w:tcPr>
            <w:tcW w:w="4820" w:type="dxa"/>
            <w:gridSpan w:val="3"/>
            <w:vAlign w:val="center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督办人：田恒平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表4-1-1 学科建设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表4-1-2 博士后流动站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</w:tcPr>
          <w:p w:rsidR="00EE152E" w:rsidRDefault="00EE152E" w:rsidP="00D1353A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学科办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表4-1-3 博士点、硕士点（时点）</w:t>
            </w:r>
          </w:p>
        </w:tc>
        <w:tc>
          <w:tcPr>
            <w:tcW w:w="1418" w:type="dxa"/>
          </w:tcPr>
          <w:p w:rsidR="00EE152E" w:rsidRDefault="00EE152E" w:rsidP="00D1353A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学科办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表4-1-4 重点学科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学科办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78" w:type="dxa"/>
            <w:vAlign w:val="center"/>
          </w:tcPr>
          <w:p w:rsidR="00EE152E" w:rsidRDefault="00EE152E" w:rsidP="002016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表4-2 专业培养计划表</w:t>
            </w: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2016BE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5.人才培养</w:t>
            </w:r>
          </w:p>
        </w:tc>
        <w:tc>
          <w:tcPr>
            <w:tcW w:w="4820" w:type="dxa"/>
            <w:gridSpan w:val="3"/>
            <w:vAlign w:val="center"/>
          </w:tcPr>
          <w:p w:rsidR="00EE152E" w:rsidRDefault="00EE152E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督办人：田恒平</w:t>
            </w:r>
          </w:p>
        </w:tc>
        <w:tc>
          <w:tcPr>
            <w:tcW w:w="889" w:type="dxa"/>
          </w:tcPr>
          <w:p w:rsidR="00EE152E" w:rsidRDefault="00EE152E" w:rsidP="00D1353A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表5-1-1 开课情况（学年）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表5-1-2 专业课教学实施情况（学年）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表5-1-3 专业核心课程情况（学年）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表5-1-4 分专业（大类）专业实验课情况（学年）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表5-2-1 分专业毕业综合训练情况（学年）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表5-2-2 分专业教师指导学生毕业综合训练情况</w:t>
            </w:r>
            <w:r w:rsidR="00AB1556" w:rsidRPr="00AB1556">
              <w:rPr>
                <w:rFonts w:ascii="宋体" w:hAnsi="宋体"/>
                <w:sz w:val="18"/>
                <w:szCs w:val="18"/>
              </w:rPr>
              <w:t>（非医学类专业填报）</w:t>
            </w:r>
            <w:r>
              <w:rPr>
                <w:rFonts w:ascii="宋体" w:hAnsi="宋体" w:hint="eastAsia"/>
                <w:sz w:val="18"/>
                <w:szCs w:val="18"/>
              </w:rPr>
              <w:t>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表5-2-3 临床医学专业学生毕业综合训练情况（学年）</w:t>
            </w:r>
          </w:p>
        </w:tc>
        <w:tc>
          <w:tcPr>
            <w:tcW w:w="1418" w:type="dxa"/>
            <w:vAlign w:val="center"/>
          </w:tcPr>
          <w:p w:rsidR="00EE152E" w:rsidRPr="00AB1556" w:rsidRDefault="00AB1556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B1556">
              <w:rPr>
                <w:rFonts w:ascii="宋体" w:hAnsi="宋体" w:cs="宋体" w:hint="eastAsia"/>
                <w:b/>
                <w:kern w:val="0"/>
                <w:szCs w:val="21"/>
              </w:rPr>
              <w:t>（无、不填）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表5-3-1 人才培养模式创新实验项目（学年）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表5-3-2 本科教学信息化（学年）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EE152E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78" w:type="dxa"/>
            <w:vAlign w:val="center"/>
          </w:tcPr>
          <w:p w:rsidR="00EE152E" w:rsidRDefault="00EE152E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表5-4</w:t>
            </w:r>
            <w:r w:rsidR="00AB1556">
              <w:rPr>
                <w:rFonts w:ascii="宋体" w:hAnsi="宋体" w:hint="eastAsia"/>
                <w:szCs w:val="21"/>
              </w:rPr>
              <w:t>-1</w:t>
            </w:r>
            <w:r>
              <w:rPr>
                <w:rFonts w:ascii="宋体" w:hAnsi="宋体" w:hint="eastAsia"/>
                <w:szCs w:val="21"/>
              </w:rPr>
              <w:t xml:space="preserve"> 创新创业教育情况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1172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教务处、学工部</w:t>
            </w:r>
          </w:p>
        </w:tc>
        <w:tc>
          <w:tcPr>
            <w:tcW w:w="889" w:type="dxa"/>
          </w:tcPr>
          <w:p w:rsidR="00EE152E" w:rsidRDefault="00EE152E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4078" w:type="dxa"/>
            <w:vAlign w:val="center"/>
          </w:tcPr>
          <w:p w:rsidR="00AB1556" w:rsidRDefault="00AB1556" w:rsidP="00AB155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表5-4-2</w:t>
            </w:r>
            <w:r w:rsidRPr="00AB1556">
              <w:rPr>
                <w:rFonts w:ascii="宋体" w:hAnsi="宋体" w:hint="eastAsia"/>
                <w:szCs w:val="21"/>
              </w:rPr>
              <w:t>高校</w:t>
            </w:r>
            <w:r w:rsidRPr="00AB1556">
              <w:rPr>
                <w:rFonts w:ascii="宋体" w:hAnsi="宋体"/>
                <w:szCs w:val="21"/>
              </w:rPr>
              <w:t>实践</w:t>
            </w:r>
            <w:r w:rsidRPr="00AB1556">
              <w:rPr>
                <w:rFonts w:ascii="宋体" w:hAnsi="宋体" w:hint="eastAsia"/>
                <w:szCs w:val="21"/>
              </w:rPr>
              <w:t>育人</w:t>
            </w:r>
            <w:r w:rsidRPr="00AB1556">
              <w:rPr>
                <w:rFonts w:ascii="宋体" w:hAnsi="宋体"/>
                <w:szCs w:val="21"/>
              </w:rPr>
              <w:t>创新创业基地</w:t>
            </w:r>
            <w:r w:rsidRPr="00AB1556">
              <w:rPr>
                <w:rFonts w:ascii="宋体" w:hAnsi="宋体" w:hint="eastAsia"/>
                <w:szCs w:val="21"/>
              </w:rPr>
              <w:t>(时点)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AB1556" w:rsidRDefault="00AB1556" w:rsidP="00ED4B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1172" w:type="dxa"/>
            <w:vAlign w:val="center"/>
          </w:tcPr>
          <w:p w:rsidR="00AB1556" w:rsidRDefault="00AB1556" w:rsidP="00ED4B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ED4B7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教务处、学工部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表5-5 课外活动、讲座</w:t>
            </w:r>
            <w:r>
              <w:rPr>
                <w:rFonts w:ascii="宋体" w:hAnsi="宋体" w:cs="宋体" w:hint="eastAsia"/>
                <w:kern w:val="0"/>
                <w:szCs w:val="21"/>
              </w:rPr>
              <w:t>（学年）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学工部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D1353A">
            <w:pPr>
              <w:widowControl/>
              <w:jc w:val="left"/>
              <w:rPr>
                <w:rFonts w:ascii="宋体" w:hAnsi="宋体" w:cs="宋体"/>
                <w:snapToGrid w:val="0"/>
                <w:spacing w:val="-10"/>
                <w:kern w:val="0"/>
                <w:szCs w:val="21"/>
              </w:rPr>
            </w:pPr>
            <w:r w:rsidRPr="002669FF">
              <w:rPr>
                <w:rFonts w:ascii="宋体" w:hAnsi="宋体" w:cs="宋体" w:hint="eastAsia"/>
                <w:snapToGrid w:val="0"/>
                <w:spacing w:val="-10"/>
                <w:kern w:val="0"/>
                <w:szCs w:val="21"/>
              </w:rPr>
              <w:t>教务处、科研处、各学院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6.学生信息</w:t>
            </w:r>
          </w:p>
        </w:tc>
        <w:tc>
          <w:tcPr>
            <w:tcW w:w="4820" w:type="dxa"/>
            <w:gridSpan w:val="3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督办人：张克华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表6-1 学生数量基本情况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C503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9FF">
              <w:rPr>
                <w:rFonts w:ascii="宋体" w:hAnsi="宋体" w:hint="eastAsia"/>
                <w:szCs w:val="21"/>
              </w:rPr>
              <w:t>国际学院、继续教育学院、各学院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AB1556" w:rsidRDefault="00AB1556" w:rsidP="00AB155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表6-2-1 本科生转专业情况（学年）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AB1556" w:rsidRDefault="00AB1556" w:rsidP="00AB1556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表6-2-2 本科生辅修、双学位情况（学年）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AB1556" w:rsidRPr="002669FF" w:rsidRDefault="00AB1556" w:rsidP="00D1353A">
            <w:pPr>
              <w:widowControl/>
              <w:jc w:val="left"/>
              <w:rPr>
                <w:rFonts w:ascii="宋体" w:hAnsi="宋体"/>
                <w:snapToGrid w:val="0"/>
                <w:spacing w:val="-14"/>
                <w:kern w:val="0"/>
                <w:szCs w:val="21"/>
              </w:rPr>
            </w:pPr>
            <w:r w:rsidRPr="002669FF">
              <w:rPr>
                <w:rFonts w:ascii="宋体" w:hAnsi="宋体" w:hint="eastAsia"/>
                <w:snapToGrid w:val="0"/>
                <w:spacing w:val="-14"/>
                <w:kern w:val="0"/>
                <w:szCs w:val="21"/>
              </w:rPr>
              <w:t>表6-3-1 近一届本科生招生类别情况</w:t>
            </w:r>
            <w:r w:rsidRPr="002669FF">
              <w:rPr>
                <w:rFonts w:ascii="宋体" w:hAnsi="宋体" w:cs="宋体" w:hint="eastAsia"/>
                <w:snapToGrid w:val="0"/>
                <w:spacing w:val="-14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表6-3-2 本科生（境外）情况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C503A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69FF">
              <w:rPr>
                <w:rFonts w:ascii="宋体" w:hAnsi="宋体" w:cs="宋体" w:hint="eastAsia"/>
                <w:kern w:val="0"/>
                <w:szCs w:val="21"/>
              </w:rPr>
              <w:t>招生就业处、国际交流合作处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表6-3-3 近一届本科生录取标准及人数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（时点）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招生就业处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62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表6-3-4 近一届各专业（大类）招生报到情况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表6-4 本科生奖贷补（自然年）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C503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表6-5-1 应届本科毕业生就业情况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学年</w:t>
            </w:r>
            <w:r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表6-5-2 应届本科毕业生分专业毕业就业情况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654A5D">
              <w:rPr>
                <w:rFonts w:ascii="宋体" w:hAnsi="宋体" w:cs="宋体" w:hint="eastAsia"/>
                <w:kern w:val="0"/>
                <w:sz w:val="18"/>
                <w:szCs w:val="18"/>
              </w:rPr>
              <w:t>学年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招生就业处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表6-6 本科生学习成效（学年）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各学院协助，学工部负责1.2.3项、科研处负责4.5.6.9项、教务处负责7项、体育学院负责8项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表6-6-1 学生参加大学生创新创业训练计划情况（</w:t>
            </w:r>
            <w:r w:rsidR="00654A5D"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C503A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学工部、招生就业处、各学院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表6-6-2 学生参与教师科研项目情况（</w:t>
            </w:r>
            <w:r w:rsidR="00654A5D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</w:pPr>
          </w:p>
        </w:tc>
        <w:tc>
          <w:tcPr>
            <w:tcW w:w="2230" w:type="dxa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表6-6-3 学生获省级及以上各类竞赛奖励情况（</w:t>
            </w:r>
            <w:r w:rsidR="00654A5D"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学工部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表6-6-4 学生获专业比赛奖励情况（艺术类专业用）（</w:t>
            </w:r>
            <w:r w:rsidR="00654A5D">
              <w:rPr>
                <w:rFonts w:ascii="宋体" w:hAnsi="宋体" w:hint="eastAsia"/>
                <w:sz w:val="18"/>
                <w:szCs w:val="18"/>
              </w:rPr>
              <w:t>学</w:t>
            </w:r>
            <w:r>
              <w:rPr>
                <w:rFonts w:ascii="宋体" w:hAnsi="宋体" w:hint="eastAsia"/>
                <w:sz w:val="18"/>
                <w:szCs w:val="18"/>
              </w:rPr>
              <w:t>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学工部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教务处、艺术学院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表6-6-5 学生发表学术论文情况（</w:t>
            </w:r>
            <w:r w:rsidR="00654A5D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D1353A">
            <w:pPr>
              <w:widowControl/>
              <w:jc w:val="left"/>
              <w:rPr>
                <w:rFonts w:ascii="宋体" w:hAnsi="宋体" w:cs="宋体"/>
                <w:snapToGrid w:val="0"/>
                <w:spacing w:val="-10"/>
                <w:kern w:val="0"/>
                <w:szCs w:val="21"/>
              </w:rPr>
            </w:pPr>
            <w:r w:rsidRPr="002669FF">
              <w:rPr>
                <w:rFonts w:ascii="宋体" w:hAnsi="宋体" w:cs="宋体" w:hint="eastAsia"/>
                <w:snapToGrid w:val="0"/>
                <w:spacing w:val="-10"/>
                <w:kern w:val="0"/>
                <w:szCs w:val="21"/>
              </w:rPr>
              <w:t>学工部、教务处、各学院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表6-6-6 学生创作、表演的代表性作品（除美术学类专业外的其他艺术类专业用）（</w:t>
            </w:r>
            <w:r w:rsidR="00654A5D"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学工部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4078" w:type="dxa"/>
            <w:vAlign w:val="center"/>
          </w:tcPr>
          <w:p w:rsidR="00AB1556" w:rsidRDefault="00AB1556" w:rsidP="00654A5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表6-6-7 学生专利（著作权）授权情况（</w:t>
            </w:r>
            <w:r w:rsidR="00654A5D">
              <w:rPr>
                <w:rFonts w:ascii="宋体" w:hAnsi="宋体" w:hint="eastAsia"/>
                <w:szCs w:val="21"/>
              </w:rPr>
              <w:t>想</w:t>
            </w:r>
            <w:r>
              <w:rPr>
                <w:rFonts w:ascii="宋体" w:hAnsi="宋体" w:hint="eastAsia"/>
                <w:szCs w:val="21"/>
              </w:rPr>
              <w:t>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学工部、教务处、各学院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表6-7 本科生交流情况（学年）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Pr="002669FF" w:rsidRDefault="00AB1556" w:rsidP="002669FF">
            <w:pPr>
              <w:widowControl/>
              <w:jc w:val="left"/>
              <w:rPr>
                <w:rFonts w:ascii="宋体" w:hAnsi="宋体" w:cs="宋体"/>
                <w:snapToGrid w:val="0"/>
                <w:spacing w:val="-10"/>
                <w:kern w:val="0"/>
                <w:szCs w:val="21"/>
              </w:rPr>
            </w:pPr>
            <w:r w:rsidRPr="002669FF">
              <w:rPr>
                <w:rFonts w:ascii="宋体" w:hAnsi="宋体" w:cs="宋体" w:hint="eastAsia"/>
                <w:snapToGrid w:val="0"/>
                <w:spacing w:val="-10"/>
                <w:kern w:val="0"/>
                <w:szCs w:val="21"/>
              </w:rPr>
              <w:t>国际交流合作处、各学院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表6-8 学生社团</w:t>
            </w:r>
            <w:r>
              <w:rPr>
                <w:rFonts w:ascii="宋体" w:hAnsi="宋体" w:cs="宋体" w:hint="eastAsia"/>
                <w:kern w:val="0"/>
                <w:szCs w:val="21"/>
              </w:rPr>
              <w:t>（学年）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学工部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7.教学管理与质量监控</w:t>
            </w:r>
          </w:p>
        </w:tc>
        <w:tc>
          <w:tcPr>
            <w:tcW w:w="4820" w:type="dxa"/>
            <w:gridSpan w:val="3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督办人：田恒平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表7-1 教学管理人员成果</w:t>
            </w:r>
            <w:r>
              <w:rPr>
                <w:rFonts w:ascii="宋体" w:hAnsi="宋体" w:cs="宋体" w:hint="eastAsia"/>
                <w:kern w:val="0"/>
                <w:szCs w:val="21"/>
              </w:rPr>
              <w:t>（时点）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表7-2 教学质量评估统计表</w:t>
            </w:r>
            <w:r>
              <w:rPr>
                <w:rFonts w:ascii="宋体" w:hAnsi="宋体" w:cs="宋体" w:hint="eastAsia"/>
                <w:kern w:val="0"/>
                <w:szCs w:val="21"/>
              </w:rPr>
              <w:t>（学年）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质量与绩效评估处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2669FF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表7-3-1 教育教学研究与改革项目（自然年）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2669F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="00654A5D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表7-3-2 教学成果奖</w:t>
            </w:r>
            <w:r>
              <w:rPr>
                <w:rFonts w:ascii="宋体" w:hAnsi="宋体" w:cs="宋体" w:hint="eastAsia"/>
                <w:kern w:val="0"/>
                <w:szCs w:val="21"/>
              </w:rPr>
              <w:t>（近一届）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科研处、各学院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表7-3-3 省级及以上本科教学工程项目情况</w:t>
            </w:r>
            <w:r>
              <w:rPr>
                <w:rFonts w:ascii="宋体" w:hAnsi="宋体" w:hint="eastAsia"/>
                <w:sz w:val="18"/>
                <w:szCs w:val="18"/>
              </w:rPr>
              <w:t>（自然年）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教务处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B1556" w:rsidTr="00035956">
        <w:trPr>
          <w:trHeight w:val="285"/>
          <w:jc w:val="center"/>
        </w:trPr>
        <w:tc>
          <w:tcPr>
            <w:tcW w:w="609" w:type="dxa"/>
            <w:vAlign w:val="center"/>
          </w:tcPr>
          <w:p w:rsidR="00AB1556" w:rsidRDefault="00654A5D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4078" w:type="dxa"/>
            <w:vAlign w:val="center"/>
          </w:tcPr>
          <w:p w:rsidR="00AB1556" w:rsidRDefault="00AB1556" w:rsidP="00D1353A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表7-4 本科教学质量年度报告（自然年）</w:t>
            </w:r>
          </w:p>
        </w:tc>
        <w:tc>
          <w:tcPr>
            <w:tcW w:w="1418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质评处</w:t>
            </w:r>
          </w:p>
        </w:tc>
        <w:tc>
          <w:tcPr>
            <w:tcW w:w="1172" w:type="dxa"/>
            <w:vAlign w:val="center"/>
          </w:tcPr>
          <w:p w:rsidR="00AB1556" w:rsidRDefault="00AB1556" w:rsidP="00D1353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30" w:type="dxa"/>
            <w:vAlign w:val="center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9" w:type="dxa"/>
          </w:tcPr>
          <w:p w:rsidR="00AB1556" w:rsidRDefault="00AB1556" w:rsidP="00D135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EE152E" w:rsidRDefault="00EE152E" w:rsidP="00EE152E">
      <w:pPr>
        <w:widowControl/>
        <w:spacing w:line="360" w:lineRule="auto"/>
        <w:ind w:firstLineChars="200" w:firstLine="482"/>
        <w:jc w:val="left"/>
        <w:rPr>
          <w:rFonts w:ascii="仿宋_GB2312" w:eastAsia="仿宋_GB2312"/>
          <w:b/>
          <w:sz w:val="24"/>
        </w:rPr>
      </w:pPr>
    </w:p>
    <w:p w:rsidR="00EE152E" w:rsidRDefault="00EE152E" w:rsidP="00EE152E">
      <w:pPr>
        <w:widowControl/>
        <w:adjustRightInd w:val="0"/>
        <w:snapToGrid w:val="0"/>
        <w:spacing w:line="0" w:lineRule="atLeast"/>
        <w:rPr>
          <w:rFonts w:ascii="仿宋_GB2312" w:eastAsia="仿宋_GB2312" w:hAnsi="黑体"/>
          <w:sz w:val="32"/>
          <w:szCs w:val="32"/>
        </w:rPr>
      </w:pPr>
    </w:p>
    <w:p w:rsidR="00EE152E" w:rsidRDefault="00EE152E" w:rsidP="00EE152E">
      <w:pPr>
        <w:widowControl/>
        <w:adjustRightInd w:val="0"/>
        <w:snapToGrid w:val="0"/>
        <w:spacing w:line="0" w:lineRule="atLeast"/>
        <w:rPr>
          <w:rFonts w:ascii="仿宋_GB2312" w:eastAsia="仿宋_GB2312" w:hAnsi="黑体"/>
          <w:sz w:val="32"/>
          <w:szCs w:val="32"/>
        </w:rPr>
      </w:pPr>
    </w:p>
    <w:p w:rsidR="00EE152E" w:rsidRDefault="00EE152E" w:rsidP="00EE152E">
      <w:pPr>
        <w:widowControl/>
        <w:adjustRightInd w:val="0"/>
        <w:snapToGrid w:val="0"/>
        <w:spacing w:line="0" w:lineRule="atLeast"/>
        <w:rPr>
          <w:rFonts w:ascii="仿宋_GB2312" w:eastAsia="仿宋_GB2312" w:hAnsi="黑体"/>
          <w:sz w:val="32"/>
          <w:szCs w:val="32"/>
        </w:rPr>
      </w:pPr>
    </w:p>
    <w:p w:rsidR="00EE152E" w:rsidRDefault="00EE152E" w:rsidP="00EE152E">
      <w:pPr>
        <w:widowControl/>
        <w:adjustRightInd w:val="0"/>
        <w:snapToGrid w:val="0"/>
        <w:spacing w:line="0" w:lineRule="atLeast"/>
        <w:rPr>
          <w:rFonts w:ascii="仿宋_GB2312" w:eastAsia="仿宋_GB2312" w:hAnsi="黑体"/>
          <w:sz w:val="32"/>
          <w:szCs w:val="32"/>
        </w:rPr>
      </w:pPr>
    </w:p>
    <w:p w:rsidR="00EE152E" w:rsidRDefault="00EE152E" w:rsidP="00EE152E">
      <w:pPr>
        <w:widowControl/>
        <w:adjustRightInd w:val="0"/>
        <w:snapToGrid w:val="0"/>
        <w:spacing w:line="0" w:lineRule="atLeast"/>
        <w:rPr>
          <w:rFonts w:ascii="仿宋_GB2312" w:eastAsia="仿宋_GB2312" w:hAnsi="黑体"/>
          <w:sz w:val="32"/>
          <w:szCs w:val="32"/>
        </w:rPr>
      </w:pPr>
    </w:p>
    <w:p w:rsidR="00EE152E" w:rsidRDefault="00EE152E" w:rsidP="00EE152E">
      <w:pPr>
        <w:widowControl/>
        <w:adjustRightInd w:val="0"/>
        <w:snapToGrid w:val="0"/>
        <w:spacing w:line="0" w:lineRule="atLeast"/>
        <w:rPr>
          <w:rFonts w:ascii="仿宋_GB2312" w:eastAsia="仿宋_GB2312" w:hAnsi="黑体"/>
          <w:sz w:val="32"/>
          <w:szCs w:val="32"/>
        </w:rPr>
      </w:pPr>
    </w:p>
    <w:p w:rsidR="00EE152E" w:rsidRPr="00035956" w:rsidRDefault="00EE152E" w:rsidP="00EE152E">
      <w:pPr>
        <w:widowControl/>
        <w:adjustRightInd w:val="0"/>
        <w:snapToGrid w:val="0"/>
        <w:spacing w:line="540" w:lineRule="exact"/>
        <w:rPr>
          <w:rFonts w:ascii="黑体" w:eastAsia="黑体" w:hAnsi="黑体"/>
          <w:sz w:val="32"/>
          <w:szCs w:val="32"/>
        </w:rPr>
      </w:pPr>
      <w:r w:rsidRPr="00035956">
        <w:rPr>
          <w:rFonts w:ascii="黑体" w:eastAsia="黑体" w:hAnsi="黑体" w:hint="eastAsia"/>
          <w:sz w:val="32"/>
          <w:szCs w:val="32"/>
        </w:rPr>
        <w:t>附件2</w:t>
      </w:r>
    </w:p>
    <w:p w:rsidR="00035956" w:rsidRDefault="00035956" w:rsidP="00EE152E">
      <w:pPr>
        <w:widowControl/>
        <w:adjustRightInd w:val="0"/>
        <w:snapToGrid w:val="0"/>
        <w:spacing w:line="540" w:lineRule="exact"/>
        <w:rPr>
          <w:rFonts w:ascii="仿宋_GB2312" w:eastAsia="仿宋_GB2312" w:hAnsi="黑体"/>
          <w:sz w:val="32"/>
          <w:szCs w:val="32"/>
        </w:rPr>
      </w:pPr>
    </w:p>
    <w:p w:rsidR="00EE152E" w:rsidRDefault="00EE152E" w:rsidP="00EE152E">
      <w:pPr>
        <w:widowControl/>
        <w:adjustRightInd w:val="0"/>
        <w:snapToGrid w:val="0"/>
        <w:rPr>
          <w:rFonts w:ascii="仿宋_GB2312" w:eastAsia="仿宋_GB2312" w:hAnsi="黑体"/>
          <w:sz w:val="13"/>
          <w:szCs w:val="13"/>
        </w:rPr>
      </w:pPr>
    </w:p>
    <w:p w:rsidR="00EE152E" w:rsidRDefault="00EE152E" w:rsidP="00EE152E">
      <w:pPr>
        <w:widowControl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湖北第二师范学院数据采集质量承诺书</w:t>
      </w:r>
    </w:p>
    <w:p w:rsidR="00EE152E" w:rsidRDefault="00EE152E" w:rsidP="00EE152E">
      <w:pPr>
        <w:adjustRightInd w:val="0"/>
        <w:snapToGrid w:val="0"/>
        <w:spacing w:line="300" w:lineRule="auto"/>
        <w:ind w:firstLineChars="200" w:firstLine="300"/>
        <w:rPr>
          <w:rFonts w:ascii="仿宋_GB2312" w:eastAsia="仿宋_GB2312" w:hAnsi="宋体"/>
          <w:sz w:val="15"/>
          <w:szCs w:val="15"/>
        </w:rPr>
      </w:pPr>
    </w:p>
    <w:p w:rsidR="00EE152E" w:rsidRDefault="00EE152E" w:rsidP="00524418">
      <w:pPr>
        <w:adjustRightInd w:val="0"/>
        <w:snapToGrid w:val="0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按照《</w:t>
      </w:r>
      <w:r w:rsidR="00524418" w:rsidRPr="00524418">
        <w:rPr>
          <w:rFonts w:ascii="仿宋_GB2312" w:eastAsia="仿宋_GB2312" w:hAnsi="宋体" w:hint="eastAsia"/>
          <w:sz w:val="32"/>
          <w:szCs w:val="32"/>
        </w:rPr>
        <w:t>湖北第二师范学院2017年度国家本科教学基本状态数据采集工作方案</w:t>
      </w:r>
      <w:r>
        <w:rPr>
          <w:rFonts w:ascii="仿宋_GB2312" w:eastAsia="仿宋_GB2312" w:hAnsi="宋体" w:hint="eastAsia"/>
          <w:sz w:val="32"/>
          <w:szCs w:val="32"/>
        </w:rPr>
        <w:t>》要求，本着对国家负责、对学校负责、对自己负责的态度，积极、主动、认真、负责地开展相关原始教学数据的采集工作</w:t>
      </w:r>
      <w:r w:rsidR="00C503A6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已按时完成</w:t>
      </w:r>
      <w:r w:rsidR="00C503A6">
        <w:rPr>
          <w:rFonts w:ascii="仿宋_GB2312" w:eastAsia="仿宋_GB2312" w:hAnsi="宋体" w:hint="eastAsia"/>
          <w:sz w:val="32"/>
          <w:szCs w:val="32"/>
        </w:rPr>
        <w:t>表格</w:t>
      </w:r>
      <w:r>
        <w:rPr>
          <w:rFonts w:ascii="仿宋_GB2312" w:eastAsia="仿宋_GB2312" w:hAnsi="宋体" w:hint="eastAsia"/>
          <w:sz w:val="32"/>
          <w:szCs w:val="32"/>
        </w:rPr>
        <w:t>电子版和纸质版填报。在提交学校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教学基本状态数据采集工作领导小组之时，本人郑重承诺：</w:t>
      </w:r>
      <w:r>
        <w:rPr>
          <w:rFonts w:ascii="仿宋_GB2312" w:eastAsia="仿宋_GB2312" w:hAnsi="宋体" w:hint="eastAsia"/>
          <w:sz w:val="32"/>
          <w:szCs w:val="32"/>
        </w:rPr>
        <w:t>数据客观准确、真实有效、无一错漏！</w:t>
      </w:r>
    </w:p>
    <w:p w:rsidR="00EE152E" w:rsidRDefault="00EE152E" w:rsidP="00EE152E">
      <w:pPr>
        <w:spacing w:line="360" w:lineRule="auto"/>
        <w:ind w:firstLineChars="171" w:firstLine="547"/>
        <w:rPr>
          <w:rFonts w:ascii="仿宋_GB2312" w:eastAsia="仿宋_GB2312" w:hAnsi="宋体"/>
          <w:sz w:val="32"/>
          <w:szCs w:val="32"/>
        </w:rPr>
      </w:pPr>
    </w:p>
    <w:p w:rsidR="00EE152E" w:rsidRDefault="00EE152E" w:rsidP="00EE152E">
      <w:pPr>
        <w:spacing w:line="360" w:lineRule="auto"/>
        <w:ind w:firstLineChars="171" w:firstLine="547"/>
        <w:rPr>
          <w:rFonts w:ascii="仿宋_GB2312" w:eastAsia="仿宋_GB2312" w:hAnsi="宋体"/>
          <w:sz w:val="32"/>
          <w:szCs w:val="32"/>
        </w:rPr>
      </w:pPr>
    </w:p>
    <w:p w:rsidR="00EE152E" w:rsidRDefault="00EE152E" w:rsidP="00EE152E">
      <w:pPr>
        <w:adjustRightInd w:val="0"/>
        <w:snapToGrid w:val="0"/>
        <w:spacing w:line="480" w:lineRule="auto"/>
        <w:ind w:firstLineChars="650" w:firstLine="2080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数 据 采 集 填 报 人（签字）： </w:t>
      </w:r>
    </w:p>
    <w:p w:rsidR="00EE152E" w:rsidRDefault="00EE152E" w:rsidP="00EE152E">
      <w:pPr>
        <w:adjustRightInd w:val="0"/>
        <w:snapToGrid w:val="0"/>
        <w:spacing w:line="480" w:lineRule="auto"/>
        <w:ind w:firstLineChars="650" w:firstLine="20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数据采集责任部门审核领导（签字）：</w:t>
      </w:r>
    </w:p>
    <w:p w:rsidR="00EE152E" w:rsidRDefault="00EE152E" w:rsidP="00EE152E">
      <w:pPr>
        <w:adjustRightInd w:val="0"/>
        <w:snapToGrid w:val="0"/>
        <w:spacing w:line="480" w:lineRule="auto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督 办 责 任 人</w:t>
      </w:r>
      <w:r>
        <w:rPr>
          <w:rFonts w:ascii="仿宋_GB2312" w:eastAsia="仿宋_GB2312" w:hAnsi="宋体" w:hint="eastAsia"/>
          <w:sz w:val="32"/>
          <w:szCs w:val="32"/>
        </w:rPr>
        <w:t xml:space="preserve">（签字）： </w:t>
      </w:r>
    </w:p>
    <w:p w:rsidR="00EE152E" w:rsidRDefault="00553438" w:rsidP="00EE152E">
      <w:pPr>
        <w:adjustRightInd w:val="0"/>
        <w:snapToGrid w:val="0"/>
        <w:spacing w:line="480" w:lineRule="auto"/>
        <w:ind w:left="4200" w:firstLine="4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 w:rsidR="00EE152E">
        <w:rPr>
          <w:rFonts w:ascii="仿宋_GB2312" w:eastAsia="仿宋_GB2312" w:hint="eastAsia"/>
          <w:sz w:val="32"/>
          <w:szCs w:val="32"/>
        </w:rPr>
        <w:t>年     月     日</w:t>
      </w:r>
    </w:p>
    <w:p w:rsidR="00EE152E" w:rsidRDefault="00EE152E" w:rsidP="00EE152E">
      <w:pPr>
        <w:widowControl/>
        <w:adjustRightInd w:val="0"/>
        <w:snapToGrid w:val="0"/>
        <w:spacing w:line="0" w:lineRule="atLeast"/>
        <w:rPr>
          <w:rFonts w:ascii="仿宋_GB2312" w:eastAsia="仿宋_GB2312" w:hAnsi="黑体"/>
          <w:sz w:val="32"/>
          <w:szCs w:val="32"/>
        </w:rPr>
      </w:pPr>
    </w:p>
    <w:p w:rsidR="00D1353A" w:rsidRDefault="00D1353A" w:rsidP="00EE152E">
      <w:pPr>
        <w:adjustRightInd w:val="0"/>
        <w:snapToGrid w:val="0"/>
        <w:jc w:val="center"/>
      </w:pPr>
    </w:p>
    <w:sectPr w:rsidR="00D1353A" w:rsidSect="00EE152E">
      <w:footerReference w:type="even" r:id="rId12"/>
      <w:footerReference w:type="default" r:id="rId13"/>
      <w:pgSz w:w="11906" w:h="16838"/>
      <w:pgMar w:top="1440" w:right="1531" w:bottom="1440" w:left="1531" w:header="851" w:footer="79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38" w:rsidRDefault="00B93438" w:rsidP="00EE152E">
      <w:r>
        <w:separator/>
      </w:r>
    </w:p>
  </w:endnote>
  <w:endnote w:type="continuationSeparator" w:id="1">
    <w:p w:rsidR="00B93438" w:rsidRDefault="00B93438" w:rsidP="00EE1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56"/>
      <w:docPartObj>
        <w:docPartGallery w:val="Page Numbers (Bottom of Page)"/>
        <w:docPartUnique/>
      </w:docPartObj>
    </w:sdtPr>
    <w:sdtContent>
      <w:p w:rsidR="00ED4B72" w:rsidRDefault="00AF5625" w:rsidP="00D1353A">
        <w:pPr>
          <w:pStyle w:val="a3"/>
          <w:numPr>
            <w:ilvl w:val="0"/>
            <w:numId w:val="2"/>
          </w:numPr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D4B72"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53438" w:rsidRPr="0055343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8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ED4B72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ED4B72" w:rsidRDefault="00ED4B7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354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ED4B72" w:rsidRDefault="00AF5625" w:rsidP="00D1353A">
        <w:pPr>
          <w:pStyle w:val="a3"/>
          <w:numPr>
            <w:ilvl w:val="0"/>
            <w:numId w:val="1"/>
          </w:numPr>
          <w:jc w:val="right"/>
        </w:pP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D4B72" w:rsidRPr="004D0B3D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53438" w:rsidRPr="00553438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9</w:t>
        </w:r>
        <w:r w:rsidRPr="004D0B3D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="00ED4B72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p>
    </w:sdtContent>
  </w:sdt>
  <w:p w:rsidR="00ED4B72" w:rsidRDefault="00ED4B7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38" w:rsidRDefault="00B93438" w:rsidP="00EE152E">
      <w:r>
        <w:separator/>
      </w:r>
    </w:p>
  </w:footnote>
  <w:footnote w:type="continuationSeparator" w:id="1">
    <w:p w:rsidR="00B93438" w:rsidRDefault="00B93438" w:rsidP="00EE1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B2"/>
    <w:multiLevelType w:val="hybridMultilevel"/>
    <w:tmpl w:val="0352B71C"/>
    <w:lvl w:ilvl="0" w:tplc="0D46B5FC">
      <w:start w:val="2"/>
      <w:numFmt w:val="bullet"/>
      <w:lvlText w:val="—"/>
      <w:lvlJc w:val="left"/>
      <w:pPr>
        <w:ind w:left="45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>
    <w:nsid w:val="772A5B0D"/>
    <w:multiLevelType w:val="hybridMultilevel"/>
    <w:tmpl w:val="6004E3B8"/>
    <w:lvl w:ilvl="0" w:tplc="C052B28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152E"/>
    <w:rsid w:val="00035956"/>
    <w:rsid w:val="002016BE"/>
    <w:rsid w:val="002669FF"/>
    <w:rsid w:val="002C7BE5"/>
    <w:rsid w:val="003C1D13"/>
    <w:rsid w:val="003D79BE"/>
    <w:rsid w:val="004D2E33"/>
    <w:rsid w:val="004F51CC"/>
    <w:rsid w:val="00524418"/>
    <w:rsid w:val="0053031E"/>
    <w:rsid w:val="00553438"/>
    <w:rsid w:val="005D2D0C"/>
    <w:rsid w:val="005F0196"/>
    <w:rsid w:val="00612714"/>
    <w:rsid w:val="006406AD"/>
    <w:rsid w:val="00654A5D"/>
    <w:rsid w:val="00690D80"/>
    <w:rsid w:val="00733E9F"/>
    <w:rsid w:val="007D4701"/>
    <w:rsid w:val="008317BA"/>
    <w:rsid w:val="009F0E5D"/>
    <w:rsid w:val="00AB1556"/>
    <w:rsid w:val="00AF5625"/>
    <w:rsid w:val="00B93438"/>
    <w:rsid w:val="00BE5091"/>
    <w:rsid w:val="00C503A6"/>
    <w:rsid w:val="00D1353A"/>
    <w:rsid w:val="00EB6000"/>
    <w:rsid w:val="00ED4B72"/>
    <w:rsid w:val="00EE152E"/>
    <w:rsid w:val="00F2351F"/>
    <w:rsid w:val="00F4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5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1"/>
    <w:uiPriority w:val="99"/>
    <w:qFormat/>
    <w:rsid w:val="003C1D13"/>
    <w:pPr>
      <w:keepNext/>
      <w:keepLines/>
      <w:spacing w:before="20" w:after="2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E1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E152E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E1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E152E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3C1D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uiPriority w:val="99"/>
    <w:qFormat/>
    <w:locked/>
    <w:rsid w:val="003C1D13"/>
    <w:rPr>
      <w:rFonts w:ascii="Arial" w:eastAsia="黑体" w:hAnsi="Arial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20998;&#35299;&#34920;.x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20998;&#35299;&#34920;.xl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G:\&#20998;&#35299;&#34920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20998;&#35299;&#34920;.x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D2750-75C2-490F-9D36-C1E2C862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1013</Words>
  <Characters>5777</Characters>
  <Application>Microsoft Office Word</Application>
  <DocSecurity>0</DocSecurity>
  <Lines>48</Lines>
  <Paragraphs>13</Paragraphs>
  <ScaleCrop>false</ScaleCrop>
  <Company>Lenovo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lenovo</cp:lastModifiedBy>
  <cp:revision>12</cp:revision>
  <cp:lastPrinted>2017-09-11T02:02:00Z</cp:lastPrinted>
  <dcterms:created xsi:type="dcterms:W3CDTF">2016-09-20T01:45:00Z</dcterms:created>
  <dcterms:modified xsi:type="dcterms:W3CDTF">2017-09-11T02:02:00Z</dcterms:modified>
</cp:coreProperties>
</file>