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1E" w:rsidRDefault="0064741E" w:rsidP="0064741E">
      <w:pPr>
        <w:rPr>
          <w:rFonts w:ascii="黑体" w:eastAsia="黑体" w:hAnsi="黑体" w:cs="黑体"/>
          <w:sz w:val="32"/>
          <w:szCs w:val="32"/>
        </w:rPr>
      </w:pPr>
      <w:r>
        <w:rPr>
          <w:rFonts w:ascii="黑体" w:eastAsia="黑体" w:hAnsi="黑体" w:cs="黑体" w:hint="eastAsia"/>
          <w:sz w:val="32"/>
          <w:szCs w:val="32"/>
        </w:rPr>
        <w:t>附件2</w:t>
      </w:r>
    </w:p>
    <w:p w:rsidR="0064741E" w:rsidRDefault="0064741E" w:rsidP="0064741E">
      <w:pPr>
        <w:spacing w:line="660" w:lineRule="exact"/>
        <w:jc w:val="center"/>
        <w:outlineLvl w:val="1"/>
        <w:rPr>
          <w:rFonts w:ascii="方正小标宋简体" w:eastAsia="方正小标宋简体" w:hAnsi="方正小标宋简体" w:cs="方正小标宋简体"/>
          <w:sz w:val="42"/>
          <w:szCs w:val="42"/>
        </w:rPr>
      </w:pPr>
    </w:p>
    <w:p w:rsidR="0064741E" w:rsidRDefault="0064741E" w:rsidP="0064741E">
      <w:pPr>
        <w:spacing w:line="660" w:lineRule="exact"/>
        <w:jc w:val="center"/>
        <w:outlineLvl w:val="1"/>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2021年度湖北省高等学校哲学社会科学研究</w:t>
      </w:r>
    </w:p>
    <w:p w:rsidR="0064741E" w:rsidRDefault="0064741E" w:rsidP="0064741E">
      <w:pPr>
        <w:spacing w:line="660" w:lineRule="exact"/>
        <w:jc w:val="center"/>
        <w:outlineLvl w:val="1"/>
        <w:rPr>
          <w:rFonts w:ascii="黑体" w:eastAsia="方正小标宋简体" w:hAnsi="黑体" w:cs="黑体"/>
          <w:sz w:val="32"/>
          <w:szCs w:val="32"/>
        </w:rPr>
      </w:pPr>
      <w:r>
        <w:rPr>
          <w:rFonts w:ascii="方正小标宋简体" w:eastAsia="方正小标宋简体" w:hAnsi="方正小标宋简体" w:cs="方正小标宋简体" w:hint="eastAsia"/>
          <w:sz w:val="36"/>
          <w:szCs w:val="36"/>
        </w:rPr>
        <w:t>重大项目（省社科基金前期资助项目）申报说明</w:t>
      </w:r>
    </w:p>
    <w:p w:rsidR="0064741E" w:rsidRDefault="0064741E" w:rsidP="0064741E">
      <w:pPr>
        <w:ind w:firstLineChars="200" w:firstLine="640"/>
        <w:outlineLvl w:val="0"/>
        <w:rPr>
          <w:rFonts w:ascii="黑体" w:eastAsia="黑体" w:hAnsi="黑体" w:cs="黑体"/>
          <w:sz w:val="32"/>
          <w:szCs w:val="32"/>
        </w:rPr>
      </w:pPr>
    </w:p>
    <w:p w:rsidR="0064741E" w:rsidRDefault="0064741E" w:rsidP="0064741E">
      <w:pPr>
        <w:ind w:firstLineChars="200" w:firstLine="640"/>
        <w:outlineLvl w:val="0"/>
        <w:rPr>
          <w:rFonts w:ascii="黑体" w:eastAsia="黑体" w:hAnsi="黑体" w:cs="黑体"/>
          <w:sz w:val="32"/>
          <w:szCs w:val="32"/>
        </w:rPr>
      </w:pPr>
      <w:r>
        <w:rPr>
          <w:rFonts w:ascii="黑体" w:eastAsia="黑体" w:hAnsi="黑体" w:cs="黑体" w:hint="eastAsia"/>
          <w:sz w:val="32"/>
          <w:szCs w:val="32"/>
        </w:rPr>
        <w:t>一、学科范围</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报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64741E" w:rsidRDefault="0064741E" w:rsidP="0064741E">
      <w:pPr>
        <w:ind w:firstLineChars="200" w:firstLine="640"/>
        <w:outlineLvl w:val="0"/>
        <w:rPr>
          <w:rFonts w:ascii="黑体" w:eastAsia="黑体" w:hAnsi="黑体" w:cs="黑体"/>
          <w:sz w:val="32"/>
          <w:szCs w:val="32"/>
        </w:rPr>
      </w:pPr>
      <w:r>
        <w:rPr>
          <w:rFonts w:ascii="黑体" w:eastAsia="黑体" w:hAnsi="黑体" w:cs="黑体" w:hint="eastAsia"/>
          <w:sz w:val="32"/>
          <w:szCs w:val="32"/>
        </w:rPr>
        <w:t>二、项目数量和经费资助</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本次湖北省高等学校哲学社会科学研究重大项目总额100项左右，省属公办本科高校每项资助研究经费5-15万元，其他高校自筹经费完成研究。项目管理单位可结合实际，给予一定的政策、经费配套支持。</w:t>
      </w:r>
    </w:p>
    <w:p w:rsidR="0064741E" w:rsidRDefault="0064741E" w:rsidP="0064741E">
      <w:pPr>
        <w:ind w:firstLineChars="200" w:firstLine="640"/>
        <w:outlineLvl w:val="0"/>
        <w:rPr>
          <w:rFonts w:ascii="黑体" w:eastAsia="黑体" w:hAnsi="黑体" w:cs="黑体"/>
          <w:sz w:val="32"/>
          <w:szCs w:val="32"/>
        </w:rPr>
      </w:pPr>
      <w:r>
        <w:rPr>
          <w:rFonts w:ascii="黑体" w:eastAsia="黑体" w:hAnsi="黑体" w:cs="黑体" w:hint="eastAsia"/>
          <w:sz w:val="32"/>
          <w:szCs w:val="32"/>
        </w:rPr>
        <w:t>三、申报资格</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1.申报以单位名义进行。鼓励各高等学校与其他高等学校、科研院所、行业企业、地方政府的深度融合、协同创新，</w:t>
      </w:r>
      <w:r>
        <w:rPr>
          <w:rFonts w:ascii="仿宋_GB2312" w:eastAsia="仿宋_GB2312" w:hAnsi="仿宋_GB2312" w:cs="仿宋_GB2312" w:hint="eastAsia"/>
          <w:sz w:val="32"/>
          <w:szCs w:val="32"/>
        </w:rPr>
        <w:lastRenderedPageBreak/>
        <w:t>共同开展研究。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2.项目负责人要具有较高的政治素质、学术造诣和丰富的科研经验，社会责任感强，能够自觉</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理论联系实际的优良学风；具有副高级以上专业技术职务，能够担负起课题研究实际组织者和指导者的责任，并应担负实质性的研究工作；项目负责人必须是具有中华人民共和国国籍且在编在岗的教学和科研人员；项目负责人只能为1名。</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3.在</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的省部级以上项目或省高等学校哲学社会科学研究重大项目负责人，不能作为项目负责人申报重大项目。</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4.项目负责人必须要有研究团队，人员结构合理，有相应的学术梯队，课题组核心成员人数不得少于3名。项目负责人不能作为课题组成员参与本次申报的其他课题。课题组核心成员原则上只能参与1个课题申报。</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5.项目负责人和课题组成员必须有丰富的、与申报课题相关的前期研究成果。</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6.准备到国外交流访问学习半年以上（或者申报时已在国外，并将继续</w:t>
      </w:r>
      <w:proofErr w:type="gramStart"/>
      <w:r>
        <w:rPr>
          <w:rFonts w:ascii="仿宋_GB2312" w:eastAsia="仿宋_GB2312" w:hAnsi="仿宋_GB2312" w:cs="仿宋_GB2312" w:hint="eastAsia"/>
          <w:sz w:val="32"/>
          <w:szCs w:val="32"/>
        </w:rPr>
        <w:t>在外达</w:t>
      </w:r>
      <w:proofErr w:type="gramEnd"/>
      <w:r>
        <w:rPr>
          <w:rFonts w:ascii="仿宋_GB2312" w:eastAsia="仿宋_GB2312" w:hAnsi="仿宋_GB2312" w:cs="仿宋_GB2312" w:hint="eastAsia"/>
          <w:sz w:val="32"/>
          <w:szCs w:val="32"/>
        </w:rPr>
        <w:t>半年以上）者不得申报。</w:t>
      </w:r>
    </w:p>
    <w:p w:rsidR="0064741E" w:rsidRDefault="0064741E" w:rsidP="0064741E">
      <w:pPr>
        <w:ind w:firstLineChars="200" w:firstLine="640"/>
        <w:outlineLvl w:val="0"/>
        <w:rPr>
          <w:rFonts w:ascii="黑体" w:eastAsia="黑体" w:hAnsi="黑体" w:cs="黑体"/>
          <w:sz w:val="32"/>
          <w:szCs w:val="32"/>
        </w:rPr>
      </w:pPr>
      <w:r>
        <w:rPr>
          <w:rFonts w:ascii="黑体" w:eastAsia="黑体" w:hAnsi="黑体" w:cs="黑体" w:hint="eastAsia"/>
          <w:sz w:val="32"/>
          <w:szCs w:val="32"/>
        </w:rPr>
        <w:t>四、项目要求</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课题设计必须坚持问题导向，聚焦重大理论和现实问题，突出地方特色，学术价值和实际应用价值高。基础研究要密切跟踪国内外学术发展和学科建设的前沿和动态，着力推进学科体系、学术体系、话语体系建设和创新，力求具有</w:t>
      </w:r>
      <w:r>
        <w:rPr>
          <w:rFonts w:ascii="仿宋_GB2312" w:eastAsia="仿宋_GB2312" w:hAnsi="仿宋_GB2312" w:cs="仿宋_GB2312" w:hint="eastAsia"/>
          <w:sz w:val="32"/>
          <w:szCs w:val="32"/>
        </w:rPr>
        <w:lastRenderedPageBreak/>
        <w:t>原创性、开拓性和较高的学术思想价值；应用研究要立足湖北省“建成支点、走在前列、谱写新篇”需求，聚焦经济社会发展中的重大理论与实践问题，力求具有现实性、针对性和较强的决策参考价值。</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2.专著类研究成果必须围绕学术前沿和学科发展前沿问题，研究体现战略性、系统性、创新性，具有较高的学术影响力。</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3.研究报告类研究成果必须深入实地调查，结论和对策建议必须以真实可靠的数据案例为基础，被地市级以上党委、政府或相关部门采纳应用。</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4.项目须按要求进行中期检查，从正式立项起，原则上3年内必须完成课题研究并鉴定结项，特殊情况经批准后可延期1-2年。</w:t>
      </w:r>
    </w:p>
    <w:p w:rsidR="0064741E" w:rsidRDefault="0064741E" w:rsidP="0064741E">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五、课题指南</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习近平总书记在庆祝中国共产党成立100周年大会上的重要讲话精神研究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习近平新时代中国特色社会主义思想研究（可分专题分领域研究）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当代中国马克思主义的优秀传统文化根基研究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中国共产党人精神谱系研究（可分专题分领域研究）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中国共产党百年意识形态建设基本经验研究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新时代学校思想政治理论课教育教学评价改革研究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sz w:val="32"/>
          <w:szCs w:val="32"/>
        </w:rPr>
        <w:t>学校思想政治工作有效性研究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一线学生工作方法研究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w:t>
      </w:r>
      <w:proofErr w:type="gramStart"/>
      <w:r>
        <w:rPr>
          <w:rFonts w:ascii="仿宋_GB2312" w:eastAsia="仿宋_GB2312" w:hAnsi="仿宋_GB2312" w:cs="仿宋_GB2312"/>
          <w:sz w:val="32"/>
          <w:szCs w:val="32"/>
        </w:rPr>
        <w:t>思政课新</w:t>
      </w:r>
      <w:proofErr w:type="gramEnd"/>
      <w:r>
        <w:rPr>
          <w:rFonts w:ascii="仿宋_GB2312" w:eastAsia="仿宋_GB2312" w:hAnsi="仿宋_GB2312" w:cs="仿宋_GB2312"/>
          <w:sz w:val="32"/>
          <w:szCs w:val="32"/>
        </w:rPr>
        <w:t>修订教材教学方法研究（可分专题分领域研究）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w:t>
      </w:r>
      <w:proofErr w:type="gramStart"/>
      <w:r>
        <w:rPr>
          <w:rFonts w:ascii="仿宋_GB2312" w:eastAsia="仿宋_GB2312" w:hAnsi="仿宋_GB2312" w:cs="仿宋_GB2312"/>
          <w:sz w:val="32"/>
          <w:szCs w:val="32"/>
        </w:rPr>
        <w:t>思政课</w:t>
      </w:r>
      <w:proofErr w:type="gramEnd"/>
      <w:r>
        <w:rPr>
          <w:rFonts w:ascii="仿宋_GB2312" w:eastAsia="仿宋_GB2312" w:hAnsi="仿宋_GB2312" w:cs="仿宋_GB2312"/>
          <w:sz w:val="32"/>
          <w:szCs w:val="32"/>
        </w:rPr>
        <w:t>教学应用红色资源模式研究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讲好抗</w:t>
      </w:r>
      <w:proofErr w:type="gramStart"/>
      <w:r>
        <w:rPr>
          <w:rFonts w:ascii="仿宋_GB2312" w:eastAsia="仿宋_GB2312" w:hAnsi="仿宋_GB2312" w:cs="仿宋_GB2312"/>
          <w:sz w:val="32"/>
          <w:szCs w:val="32"/>
        </w:rPr>
        <w:t>疫</w:t>
      </w:r>
      <w:proofErr w:type="gramEnd"/>
      <w:r>
        <w:rPr>
          <w:rFonts w:ascii="仿宋_GB2312" w:eastAsia="仿宋_GB2312" w:hAnsi="仿宋_GB2312" w:cs="仿宋_GB2312"/>
          <w:sz w:val="32"/>
          <w:szCs w:val="32"/>
        </w:rPr>
        <w:t>“大思政课”研究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湖北省新时代文明实践中心建设理论与实践研究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青少年参与志愿服务模式及评价研究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14.</w:t>
      </w:r>
      <w:r>
        <w:rPr>
          <w:rFonts w:ascii="仿宋_GB2312" w:eastAsia="仿宋_GB2312" w:hAnsi="仿宋_GB2312" w:cs="仿宋_GB2312"/>
          <w:sz w:val="32"/>
          <w:szCs w:val="32"/>
        </w:rPr>
        <w:t>习近</w:t>
      </w:r>
      <w:proofErr w:type="gramStart"/>
      <w:r>
        <w:rPr>
          <w:rFonts w:ascii="仿宋_GB2312" w:eastAsia="仿宋_GB2312" w:hAnsi="仿宋_GB2312" w:cs="仿宋_GB2312"/>
          <w:sz w:val="32"/>
          <w:szCs w:val="32"/>
        </w:rPr>
        <w:t>平关于</w:t>
      </w:r>
      <w:proofErr w:type="gramEnd"/>
      <w:r>
        <w:rPr>
          <w:rFonts w:ascii="仿宋_GB2312" w:eastAsia="仿宋_GB2312" w:hAnsi="仿宋_GB2312" w:cs="仿宋_GB2312"/>
          <w:sz w:val="32"/>
          <w:szCs w:val="32"/>
        </w:rPr>
        <w:t>教育重要论述的哲学基础研究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15.</w:t>
      </w:r>
      <w:r>
        <w:rPr>
          <w:rFonts w:ascii="仿宋_GB2312" w:eastAsia="仿宋_GB2312" w:hAnsi="仿宋_GB2312" w:cs="仿宋_GB2312"/>
          <w:sz w:val="32"/>
          <w:szCs w:val="32"/>
        </w:rPr>
        <w:t>新时代湖北区域协调发展问题研究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16.</w:t>
      </w:r>
      <w:r>
        <w:rPr>
          <w:rFonts w:ascii="仿宋_GB2312" w:eastAsia="仿宋_GB2312" w:hAnsi="仿宋_GB2312" w:cs="仿宋_GB2312"/>
          <w:sz w:val="32"/>
          <w:szCs w:val="32"/>
        </w:rPr>
        <w:t>加强翻译人才队伍建设研究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17.</w:t>
      </w:r>
      <w:r>
        <w:rPr>
          <w:rFonts w:ascii="仿宋_GB2312" w:eastAsia="仿宋_GB2312" w:hAnsi="仿宋_GB2312" w:cs="仿宋_GB2312"/>
          <w:sz w:val="32"/>
          <w:szCs w:val="32"/>
        </w:rPr>
        <w:t>百年党史翻译资源的挖掘与应用研究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18.</w:t>
      </w:r>
      <w:r>
        <w:rPr>
          <w:rFonts w:ascii="仿宋_GB2312" w:eastAsia="仿宋_GB2312" w:hAnsi="仿宋_GB2312" w:cs="仿宋_GB2312"/>
          <w:sz w:val="32"/>
          <w:szCs w:val="32"/>
        </w:rPr>
        <w:t>荆楚历史文化典籍整理与研究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19.</w:t>
      </w:r>
      <w:r>
        <w:rPr>
          <w:rFonts w:ascii="仿宋_GB2312" w:eastAsia="仿宋_GB2312" w:hAnsi="仿宋_GB2312" w:cs="仿宋_GB2312"/>
          <w:sz w:val="32"/>
          <w:szCs w:val="32"/>
        </w:rPr>
        <w:t>国家级非物质文化遗产名录项目在英语世界的译介与传播研究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w:t>
      </w:r>
      <w:r>
        <w:rPr>
          <w:rFonts w:ascii="仿宋_GB2312" w:eastAsia="仿宋_GB2312" w:hAnsi="仿宋_GB2312" w:cs="仿宋_GB2312"/>
          <w:sz w:val="32"/>
          <w:szCs w:val="32"/>
        </w:rPr>
        <w:t>湖北省地方优秀文化协同高校美育创新研究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21.</w:t>
      </w:r>
      <w:r>
        <w:rPr>
          <w:rFonts w:ascii="仿宋_GB2312" w:eastAsia="仿宋_GB2312" w:hAnsi="仿宋_GB2312" w:cs="仿宋_GB2312"/>
          <w:sz w:val="32"/>
          <w:szCs w:val="32"/>
        </w:rPr>
        <w:t>百年党史中的美术经典研究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22.</w:t>
      </w:r>
      <w:r>
        <w:rPr>
          <w:rFonts w:ascii="仿宋_GB2312" w:eastAsia="仿宋_GB2312" w:hAnsi="仿宋_GB2312" w:cs="仿宋_GB2312"/>
          <w:sz w:val="32"/>
          <w:szCs w:val="32"/>
        </w:rPr>
        <w:t>中国古代设计思想研究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23.</w:t>
      </w:r>
      <w:proofErr w:type="gramStart"/>
      <w:r>
        <w:rPr>
          <w:rFonts w:ascii="仿宋_GB2312" w:eastAsia="仿宋_GB2312" w:hAnsi="仿宋_GB2312" w:cs="仿宋_GB2312"/>
          <w:sz w:val="32"/>
          <w:szCs w:val="32"/>
        </w:rPr>
        <w:t>智能化适老产品</w:t>
      </w:r>
      <w:proofErr w:type="gramEnd"/>
      <w:r>
        <w:rPr>
          <w:rFonts w:ascii="仿宋_GB2312" w:eastAsia="仿宋_GB2312" w:hAnsi="仿宋_GB2312" w:cs="仿宋_GB2312"/>
          <w:sz w:val="32"/>
          <w:szCs w:val="32"/>
        </w:rPr>
        <w:t>及服务交互设计研究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24.</w:t>
      </w:r>
      <w:r>
        <w:rPr>
          <w:rFonts w:ascii="仿宋_GB2312" w:eastAsia="仿宋_GB2312" w:hAnsi="仿宋_GB2312" w:cs="仿宋_GB2312"/>
          <w:sz w:val="32"/>
          <w:szCs w:val="32"/>
        </w:rPr>
        <w:t>汉江流域传世民歌整理研究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25.</w:t>
      </w:r>
      <w:r>
        <w:rPr>
          <w:rFonts w:ascii="仿宋_GB2312" w:eastAsia="仿宋_GB2312" w:hAnsi="仿宋_GB2312" w:cs="仿宋_GB2312"/>
          <w:sz w:val="32"/>
          <w:szCs w:val="32"/>
        </w:rPr>
        <w:t>湖北城市历史研究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26.</w:t>
      </w:r>
      <w:r>
        <w:rPr>
          <w:rFonts w:ascii="仿宋_GB2312" w:eastAsia="仿宋_GB2312" w:hAnsi="仿宋_GB2312" w:cs="仿宋_GB2312"/>
          <w:sz w:val="32"/>
          <w:szCs w:val="32"/>
        </w:rPr>
        <w:t>荆楚饮食文化的传承与发展研究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27.</w:t>
      </w:r>
      <w:r>
        <w:rPr>
          <w:rFonts w:ascii="仿宋_GB2312" w:eastAsia="仿宋_GB2312" w:hAnsi="仿宋_GB2312" w:cs="仿宋_GB2312"/>
          <w:sz w:val="32"/>
          <w:szCs w:val="32"/>
        </w:rPr>
        <w:t>近代长江中游地区重大疾疫及社会应对研究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28.</w:t>
      </w:r>
      <w:r>
        <w:rPr>
          <w:rFonts w:ascii="仿宋_GB2312" w:eastAsia="仿宋_GB2312" w:hAnsi="仿宋_GB2312" w:cs="仿宋_GB2312"/>
          <w:sz w:val="32"/>
          <w:szCs w:val="32"/>
        </w:rPr>
        <w:t>湖北文庙史料整理与研究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29.</w:t>
      </w:r>
      <w:r>
        <w:rPr>
          <w:rFonts w:ascii="仿宋_GB2312" w:eastAsia="仿宋_GB2312" w:hAnsi="仿宋_GB2312" w:cs="仿宋_GB2312"/>
          <w:sz w:val="32"/>
          <w:szCs w:val="32"/>
        </w:rPr>
        <w:t>生态保护与高质量发展协同问题研究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30.</w:t>
      </w:r>
      <w:r>
        <w:rPr>
          <w:rFonts w:ascii="仿宋_GB2312" w:eastAsia="仿宋_GB2312" w:hAnsi="仿宋_GB2312" w:cs="仿宋_GB2312"/>
          <w:sz w:val="32"/>
          <w:szCs w:val="32"/>
        </w:rPr>
        <w:t>湖北“三线”工业遗产保护与再生设计策略研究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31.</w:t>
      </w:r>
      <w:r>
        <w:rPr>
          <w:rFonts w:ascii="仿宋_GB2312" w:eastAsia="仿宋_GB2312" w:hAnsi="仿宋_GB2312" w:cs="仿宋_GB2312"/>
          <w:sz w:val="32"/>
          <w:szCs w:val="32"/>
        </w:rPr>
        <w:t>湖北省产业升级发展研究（可分专题分领域研究）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32.</w:t>
      </w:r>
      <w:r>
        <w:rPr>
          <w:rFonts w:ascii="仿宋_GB2312" w:eastAsia="仿宋_GB2312" w:hAnsi="仿宋_GB2312" w:cs="仿宋_GB2312"/>
          <w:sz w:val="32"/>
          <w:szCs w:val="32"/>
        </w:rPr>
        <w:t>提升地方财政能力优化营商环境路径研究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33.</w:t>
      </w:r>
      <w:r>
        <w:rPr>
          <w:rFonts w:ascii="仿宋_GB2312" w:eastAsia="仿宋_GB2312" w:hAnsi="仿宋_GB2312" w:cs="仿宋_GB2312"/>
          <w:sz w:val="32"/>
          <w:szCs w:val="32"/>
        </w:rPr>
        <w:t>双循环背景下提升湖北产业链、供应</w:t>
      </w:r>
      <w:proofErr w:type="gramStart"/>
      <w:r>
        <w:rPr>
          <w:rFonts w:ascii="仿宋_GB2312" w:eastAsia="仿宋_GB2312" w:hAnsi="仿宋_GB2312" w:cs="仿宋_GB2312"/>
          <w:sz w:val="32"/>
          <w:szCs w:val="32"/>
        </w:rPr>
        <w:t>链安全</w:t>
      </w:r>
      <w:proofErr w:type="gramEnd"/>
      <w:r>
        <w:rPr>
          <w:rFonts w:ascii="仿宋_GB2312" w:eastAsia="仿宋_GB2312" w:hAnsi="仿宋_GB2312" w:cs="仿宋_GB2312"/>
          <w:sz w:val="32"/>
          <w:szCs w:val="32"/>
        </w:rPr>
        <w:t>稳定和现代化水平对策研究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34.</w:t>
      </w:r>
      <w:r>
        <w:rPr>
          <w:rFonts w:ascii="仿宋_GB2312" w:eastAsia="仿宋_GB2312" w:hAnsi="仿宋_GB2312" w:cs="仿宋_GB2312"/>
          <w:sz w:val="32"/>
          <w:szCs w:val="32"/>
        </w:rPr>
        <w:t>新时代中国数字经济创新与治理现代化研究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35.</w:t>
      </w:r>
      <w:r>
        <w:rPr>
          <w:rFonts w:ascii="仿宋_GB2312" w:eastAsia="仿宋_GB2312" w:hAnsi="仿宋_GB2312" w:cs="仿宋_GB2312"/>
          <w:sz w:val="32"/>
          <w:szCs w:val="32"/>
        </w:rPr>
        <w:t>湖北省粮食供应体系高质量发展研究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36.</w:t>
      </w:r>
      <w:r>
        <w:rPr>
          <w:rFonts w:ascii="仿宋_GB2312" w:eastAsia="仿宋_GB2312" w:hAnsi="仿宋_GB2312" w:cs="仿宋_GB2312"/>
          <w:sz w:val="32"/>
          <w:szCs w:val="32"/>
        </w:rPr>
        <w:t>湖北省县域经济高质量发展研究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37.</w:t>
      </w:r>
      <w:r>
        <w:rPr>
          <w:rFonts w:ascii="仿宋_GB2312" w:eastAsia="仿宋_GB2312" w:hAnsi="仿宋_GB2312" w:cs="仿宋_GB2312"/>
          <w:sz w:val="32"/>
          <w:szCs w:val="32"/>
        </w:rPr>
        <w:t>“双碳”目标下湖北省碳排放峰值预测与减</w:t>
      </w:r>
      <w:proofErr w:type="gramStart"/>
      <w:r>
        <w:rPr>
          <w:rFonts w:ascii="仿宋_GB2312" w:eastAsia="仿宋_GB2312" w:hAnsi="仿宋_GB2312" w:cs="仿宋_GB2312"/>
          <w:sz w:val="32"/>
          <w:szCs w:val="32"/>
        </w:rPr>
        <w:t>排政策</w:t>
      </w:r>
      <w:proofErr w:type="gramEnd"/>
      <w:r>
        <w:rPr>
          <w:rFonts w:ascii="仿宋_GB2312" w:eastAsia="仿宋_GB2312" w:hAnsi="仿宋_GB2312" w:cs="仿宋_GB2312"/>
          <w:sz w:val="32"/>
          <w:szCs w:val="32"/>
        </w:rPr>
        <w:t>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38.</w:t>
      </w:r>
      <w:r>
        <w:rPr>
          <w:rFonts w:ascii="仿宋_GB2312" w:eastAsia="仿宋_GB2312" w:hAnsi="仿宋_GB2312" w:cs="仿宋_GB2312"/>
          <w:sz w:val="32"/>
          <w:szCs w:val="32"/>
        </w:rPr>
        <w:t>武汉城市圈高质量发展创新驱动机制及辐射引领研究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39.</w:t>
      </w:r>
      <w:r>
        <w:rPr>
          <w:rFonts w:ascii="仿宋_GB2312" w:eastAsia="仿宋_GB2312" w:hAnsi="仿宋_GB2312" w:cs="仿宋_GB2312"/>
          <w:sz w:val="32"/>
          <w:szCs w:val="32"/>
        </w:rPr>
        <w:t>湖北省高质量发展对“中三角”战略的支撑研究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40.</w:t>
      </w:r>
      <w:r>
        <w:rPr>
          <w:rFonts w:ascii="仿宋_GB2312" w:eastAsia="仿宋_GB2312" w:hAnsi="仿宋_GB2312" w:cs="仿宋_GB2312"/>
          <w:sz w:val="32"/>
          <w:szCs w:val="32"/>
        </w:rPr>
        <w:t>湖北省公共服务均等化水平、供给效率与省域治理现代化研究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41.</w:t>
      </w:r>
      <w:r>
        <w:rPr>
          <w:rFonts w:ascii="仿宋_GB2312" w:eastAsia="仿宋_GB2312" w:hAnsi="仿宋_GB2312" w:cs="仿宋_GB2312"/>
          <w:sz w:val="32"/>
          <w:szCs w:val="32"/>
        </w:rPr>
        <w:t>湖北省战略性新兴产业发展路径及政策优化研究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42.</w:t>
      </w:r>
      <w:r>
        <w:rPr>
          <w:rFonts w:ascii="仿宋_GB2312" w:eastAsia="仿宋_GB2312" w:hAnsi="仿宋_GB2312" w:cs="仿宋_GB2312"/>
          <w:sz w:val="32"/>
          <w:szCs w:val="32"/>
        </w:rPr>
        <w:t>后疫情时代湖北省医疗卫生机构突发公共卫生事件应对能力现状及提升对策研究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43.</w:t>
      </w:r>
      <w:r>
        <w:rPr>
          <w:rFonts w:ascii="仿宋_GB2312" w:eastAsia="仿宋_GB2312" w:hAnsi="仿宋_GB2312" w:cs="仿宋_GB2312"/>
          <w:sz w:val="32"/>
          <w:szCs w:val="32"/>
        </w:rPr>
        <w:t>湖北省农村消费潜力调查研究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44.</w:t>
      </w:r>
      <w:r>
        <w:rPr>
          <w:rFonts w:ascii="仿宋_GB2312" w:eastAsia="仿宋_GB2312" w:hAnsi="仿宋_GB2312" w:cs="仿宋_GB2312"/>
          <w:sz w:val="32"/>
          <w:szCs w:val="32"/>
        </w:rPr>
        <w:t>基于乡村振兴战略的湖北乡镇级国土空间规划的理论与实践研究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45.</w:t>
      </w:r>
      <w:r>
        <w:rPr>
          <w:rFonts w:ascii="仿宋_GB2312" w:eastAsia="仿宋_GB2312" w:hAnsi="仿宋_GB2312" w:cs="仿宋_GB2312"/>
          <w:sz w:val="32"/>
          <w:szCs w:val="32"/>
        </w:rPr>
        <w:t>高质量发展下城市地上地下空间耦合协同的动力、机制及政策研究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46.</w:t>
      </w:r>
      <w:r>
        <w:rPr>
          <w:rFonts w:ascii="仿宋_GB2312" w:eastAsia="仿宋_GB2312" w:hAnsi="仿宋_GB2312" w:cs="仿宋_GB2312"/>
          <w:sz w:val="32"/>
          <w:szCs w:val="32"/>
        </w:rPr>
        <w:t>高校教师科研评价改革研究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47.</w:t>
      </w:r>
      <w:r>
        <w:rPr>
          <w:rFonts w:ascii="仿宋_GB2312" w:eastAsia="仿宋_GB2312" w:hAnsi="仿宋_GB2312" w:cs="仿宋_GB2312"/>
          <w:sz w:val="32"/>
          <w:szCs w:val="32"/>
        </w:rPr>
        <w:t>中国共产党领导下中国现代化道路探索历程与经验研究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48.</w:t>
      </w:r>
      <w:r>
        <w:rPr>
          <w:rFonts w:ascii="仿宋_GB2312" w:eastAsia="仿宋_GB2312" w:hAnsi="仿宋_GB2312" w:cs="仿宋_GB2312"/>
          <w:sz w:val="32"/>
          <w:szCs w:val="32"/>
        </w:rPr>
        <w:t>湖北省与“一带一路”沿线国家人文交流建设路径研究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49.</w:t>
      </w:r>
      <w:r>
        <w:rPr>
          <w:rFonts w:ascii="仿宋_GB2312" w:eastAsia="仿宋_GB2312" w:hAnsi="仿宋_GB2312" w:cs="仿宋_GB2312"/>
          <w:sz w:val="32"/>
          <w:szCs w:val="32"/>
        </w:rPr>
        <w:t>深化党建引领推进基层社会治理创新研究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50.</w:t>
      </w:r>
      <w:r>
        <w:rPr>
          <w:rFonts w:ascii="仿宋_GB2312" w:eastAsia="仿宋_GB2312" w:hAnsi="仿宋_GB2312" w:cs="仿宋_GB2312"/>
          <w:sz w:val="32"/>
          <w:szCs w:val="32"/>
        </w:rPr>
        <w:t>加强湖北重大风险防范化解机制和重大突发事件应对机制建设研究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51.</w:t>
      </w:r>
      <w:r>
        <w:rPr>
          <w:rFonts w:ascii="仿宋_GB2312" w:eastAsia="仿宋_GB2312" w:hAnsi="仿宋_GB2312" w:cs="仿宋_GB2312"/>
          <w:sz w:val="32"/>
          <w:szCs w:val="32"/>
        </w:rPr>
        <w:t>湖北优化营商环境中配套法律服务的质量提升对策研究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52.</w:t>
      </w:r>
      <w:r>
        <w:rPr>
          <w:rFonts w:ascii="仿宋_GB2312" w:eastAsia="仿宋_GB2312" w:hAnsi="仿宋_GB2312" w:cs="仿宋_GB2312"/>
          <w:sz w:val="32"/>
          <w:szCs w:val="32"/>
        </w:rPr>
        <w:t>新时代湖北省高层次法学法律人才培养与普法传播协同创新机制研究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53.</w:t>
      </w:r>
      <w:r>
        <w:rPr>
          <w:rFonts w:ascii="仿宋_GB2312" w:eastAsia="仿宋_GB2312" w:hAnsi="仿宋_GB2312" w:cs="仿宋_GB2312"/>
          <w:sz w:val="32"/>
          <w:szCs w:val="32"/>
        </w:rPr>
        <w:t>人口及其结构变化对我国经济中长期影响研究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54.</w:t>
      </w:r>
      <w:r>
        <w:rPr>
          <w:rFonts w:ascii="仿宋_GB2312" w:eastAsia="仿宋_GB2312" w:hAnsi="仿宋_GB2312" w:cs="仿宋_GB2312"/>
          <w:sz w:val="32"/>
          <w:szCs w:val="32"/>
        </w:rPr>
        <w:t>湖北省乡村旅游业态转型创新研究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55.</w:t>
      </w:r>
      <w:r>
        <w:rPr>
          <w:rFonts w:ascii="仿宋_GB2312" w:eastAsia="仿宋_GB2312" w:hAnsi="仿宋_GB2312" w:cs="仿宋_GB2312"/>
          <w:sz w:val="32"/>
          <w:szCs w:val="32"/>
        </w:rPr>
        <w:t>老年友好型社会建设研究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56.</w:t>
      </w:r>
      <w:r>
        <w:rPr>
          <w:rFonts w:ascii="仿宋_GB2312" w:eastAsia="仿宋_GB2312" w:hAnsi="仿宋_GB2312" w:cs="仿宋_GB2312"/>
          <w:sz w:val="32"/>
          <w:szCs w:val="32"/>
        </w:rPr>
        <w:t>中华优秀传统文化创造性转化和创新性发展问题研究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57.</w:t>
      </w:r>
      <w:r>
        <w:rPr>
          <w:rFonts w:ascii="仿宋_GB2312" w:eastAsia="仿宋_GB2312" w:hAnsi="仿宋_GB2312" w:cs="仿宋_GB2312"/>
          <w:sz w:val="32"/>
          <w:szCs w:val="32"/>
        </w:rPr>
        <w:t>中小学铸牢中华民族共同体意识的实践研究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58.</w:t>
      </w:r>
      <w:r>
        <w:rPr>
          <w:rFonts w:ascii="仿宋_GB2312" w:eastAsia="仿宋_GB2312" w:hAnsi="仿宋_GB2312" w:cs="仿宋_GB2312"/>
          <w:sz w:val="32"/>
          <w:szCs w:val="32"/>
        </w:rPr>
        <w:t>提升后疫情时代中国故事跨文化传播能力研究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59.</w:t>
      </w:r>
      <w:r>
        <w:rPr>
          <w:rFonts w:ascii="仿宋_GB2312" w:eastAsia="仿宋_GB2312" w:hAnsi="仿宋_GB2312" w:cs="仿宋_GB2312"/>
          <w:sz w:val="32"/>
          <w:szCs w:val="32"/>
        </w:rPr>
        <w:t>湖北省学术期刊繁荣发展的体制机制创新研究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60.</w:t>
      </w:r>
      <w:r>
        <w:rPr>
          <w:rFonts w:ascii="仿宋_GB2312" w:eastAsia="仿宋_GB2312" w:hAnsi="仿宋_GB2312" w:cs="仿宋_GB2312"/>
          <w:sz w:val="32"/>
          <w:szCs w:val="32"/>
        </w:rPr>
        <w:t>高校网络舆情分析研究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61.</w:t>
      </w:r>
      <w:r>
        <w:rPr>
          <w:rFonts w:ascii="仿宋_GB2312" w:eastAsia="仿宋_GB2312" w:hAnsi="仿宋_GB2312" w:cs="仿宋_GB2312"/>
          <w:sz w:val="32"/>
          <w:szCs w:val="32"/>
        </w:rPr>
        <w:t>新时代红色文化网络传播研究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62.</w:t>
      </w:r>
      <w:r>
        <w:rPr>
          <w:rFonts w:ascii="仿宋_GB2312" w:eastAsia="仿宋_GB2312" w:hAnsi="仿宋_GB2312" w:cs="仿宋_GB2312"/>
          <w:sz w:val="32"/>
          <w:szCs w:val="32"/>
        </w:rPr>
        <w:t>新时代深入推进书香荆楚建设的理论发展与实践创新研究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63.</w:t>
      </w:r>
      <w:r>
        <w:rPr>
          <w:rFonts w:ascii="仿宋_GB2312" w:eastAsia="仿宋_GB2312" w:hAnsi="仿宋_GB2312" w:cs="仿宋_GB2312"/>
          <w:sz w:val="32"/>
          <w:szCs w:val="32"/>
        </w:rPr>
        <w:t>切实减轻义务教育阶段学生作业负担和校外培训负担研究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64.</w:t>
      </w:r>
      <w:r>
        <w:rPr>
          <w:rFonts w:ascii="仿宋_GB2312" w:eastAsia="仿宋_GB2312" w:hAnsi="仿宋_GB2312" w:cs="仿宋_GB2312"/>
          <w:sz w:val="32"/>
          <w:szCs w:val="32"/>
        </w:rPr>
        <w:t>巩固拓展教育脱贫攻坚成果同乡村振兴有效衔接研究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65.</w:t>
      </w:r>
      <w:r>
        <w:rPr>
          <w:rFonts w:ascii="仿宋_GB2312" w:eastAsia="仿宋_GB2312" w:hAnsi="仿宋_GB2312" w:cs="仿宋_GB2312"/>
          <w:sz w:val="32"/>
          <w:szCs w:val="32"/>
        </w:rPr>
        <w:t>全面加强和改进新时代学校美育工作研究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66.</w:t>
      </w:r>
      <w:r>
        <w:rPr>
          <w:rFonts w:ascii="仿宋_GB2312" w:eastAsia="仿宋_GB2312" w:hAnsi="仿宋_GB2312" w:cs="仿宋_GB2312"/>
          <w:sz w:val="32"/>
          <w:szCs w:val="32"/>
        </w:rPr>
        <w:t>湖北省高校“六卓越</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拔尖”计划2.0实施研究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67.</w:t>
      </w:r>
      <w:r>
        <w:rPr>
          <w:rFonts w:ascii="仿宋_GB2312" w:eastAsia="仿宋_GB2312" w:hAnsi="仿宋_GB2312" w:cs="仿宋_GB2312"/>
          <w:sz w:val="32"/>
          <w:szCs w:val="32"/>
        </w:rPr>
        <w:t xml:space="preserve">地方高校在培养时代新人中的功能定位研究  </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68.</w:t>
      </w:r>
      <w:r>
        <w:rPr>
          <w:rFonts w:ascii="仿宋_GB2312" w:eastAsia="仿宋_GB2312" w:hAnsi="仿宋_GB2312" w:cs="仿宋_GB2312"/>
          <w:sz w:val="32"/>
          <w:szCs w:val="32"/>
        </w:rPr>
        <w:t>提</w:t>
      </w:r>
      <w:proofErr w:type="gramStart"/>
      <w:r>
        <w:rPr>
          <w:rFonts w:ascii="仿宋_GB2312" w:eastAsia="仿宋_GB2312" w:hAnsi="仿宋_GB2312" w:cs="仿宋_GB2312"/>
          <w:sz w:val="32"/>
          <w:szCs w:val="32"/>
        </w:rPr>
        <w:t>质培优行动</w:t>
      </w:r>
      <w:proofErr w:type="gramEnd"/>
      <w:r>
        <w:rPr>
          <w:rFonts w:ascii="仿宋_GB2312" w:eastAsia="仿宋_GB2312" w:hAnsi="仿宋_GB2312" w:cs="仿宋_GB2312"/>
          <w:sz w:val="32"/>
          <w:szCs w:val="32"/>
        </w:rPr>
        <w:t>计划下湖北省建设国家职业教育创新发展高地研究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69.</w:t>
      </w:r>
      <w:r>
        <w:rPr>
          <w:rFonts w:ascii="仿宋_GB2312" w:eastAsia="仿宋_GB2312" w:hAnsi="仿宋_GB2312" w:cs="仿宋_GB2312"/>
          <w:sz w:val="32"/>
          <w:szCs w:val="32"/>
        </w:rPr>
        <w:t>教育因素对劳动力供给变化及产业竞争力提升研究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70.</w:t>
      </w:r>
      <w:r>
        <w:rPr>
          <w:rFonts w:ascii="仿宋_GB2312" w:eastAsia="仿宋_GB2312" w:hAnsi="仿宋_GB2312" w:cs="仿宋_GB2312"/>
          <w:sz w:val="32"/>
          <w:szCs w:val="32"/>
        </w:rPr>
        <w:t>新冠肺炎疫情对国民社会心态影响研究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71.</w:t>
      </w:r>
      <w:r>
        <w:rPr>
          <w:rFonts w:ascii="仿宋_GB2312" w:eastAsia="仿宋_GB2312" w:hAnsi="仿宋_GB2312" w:cs="仿宋_GB2312"/>
          <w:sz w:val="32"/>
          <w:szCs w:val="32"/>
        </w:rPr>
        <w:t>大学生心理健康风险预警与危机干预研究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72.</w:t>
      </w:r>
      <w:r>
        <w:rPr>
          <w:rFonts w:ascii="仿宋_GB2312" w:eastAsia="仿宋_GB2312" w:hAnsi="仿宋_GB2312" w:cs="仿宋_GB2312"/>
          <w:sz w:val="32"/>
          <w:szCs w:val="32"/>
        </w:rPr>
        <w:t>体教融合背景下竞技体育后备人才培养体系研究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73.</w:t>
      </w:r>
      <w:r>
        <w:rPr>
          <w:rFonts w:ascii="仿宋_GB2312" w:eastAsia="仿宋_GB2312" w:hAnsi="仿宋_GB2312" w:cs="仿宋_GB2312"/>
          <w:sz w:val="32"/>
          <w:szCs w:val="32"/>
        </w:rPr>
        <w:t>湖北体育强省建设实施路径研究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74.</w:t>
      </w:r>
      <w:r>
        <w:rPr>
          <w:rFonts w:ascii="仿宋_GB2312" w:eastAsia="仿宋_GB2312" w:hAnsi="仿宋_GB2312" w:cs="仿宋_GB2312"/>
          <w:sz w:val="32"/>
          <w:szCs w:val="32"/>
        </w:rPr>
        <w:t>“十四五”时期湖北全民健身公共服务体系完善路径研究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75.</w:t>
      </w:r>
      <w:r>
        <w:rPr>
          <w:rFonts w:ascii="仿宋_GB2312" w:eastAsia="仿宋_GB2312" w:hAnsi="仿宋_GB2312" w:cs="仿宋_GB2312"/>
          <w:sz w:val="32"/>
          <w:szCs w:val="32"/>
        </w:rPr>
        <w:t>体育促进青少年健康的理论与实践研究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76.</w:t>
      </w:r>
      <w:r>
        <w:rPr>
          <w:rFonts w:ascii="仿宋_GB2312" w:eastAsia="仿宋_GB2312" w:hAnsi="仿宋_GB2312" w:cs="仿宋_GB2312"/>
          <w:sz w:val="32"/>
          <w:szCs w:val="32"/>
        </w:rPr>
        <w:t>“健康中国”视域下运动健康传播的话语创新与平台构建</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77.</w:t>
      </w:r>
      <w:r>
        <w:rPr>
          <w:rFonts w:ascii="仿宋_GB2312" w:eastAsia="仿宋_GB2312" w:hAnsi="仿宋_GB2312" w:cs="仿宋_GB2312"/>
          <w:sz w:val="32"/>
          <w:szCs w:val="32"/>
        </w:rPr>
        <w:t>湖北高校哲学社会科学繁荣发展研究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78.</w:t>
      </w:r>
      <w:r>
        <w:rPr>
          <w:rFonts w:ascii="仿宋_GB2312" w:eastAsia="仿宋_GB2312" w:hAnsi="仿宋_GB2312" w:cs="仿宋_GB2312"/>
          <w:sz w:val="32"/>
          <w:szCs w:val="32"/>
        </w:rPr>
        <w:t>基于区块链的银行供应</w:t>
      </w:r>
      <w:proofErr w:type="gramStart"/>
      <w:r>
        <w:rPr>
          <w:rFonts w:ascii="仿宋_GB2312" w:eastAsia="仿宋_GB2312" w:hAnsi="仿宋_GB2312" w:cs="仿宋_GB2312"/>
          <w:sz w:val="32"/>
          <w:szCs w:val="32"/>
        </w:rPr>
        <w:t>链金融</w:t>
      </w:r>
      <w:proofErr w:type="gramEnd"/>
      <w:r>
        <w:rPr>
          <w:rFonts w:ascii="仿宋_GB2312" w:eastAsia="仿宋_GB2312" w:hAnsi="仿宋_GB2312" w:cs="仿宋_GB2312"/>
          <w:sz w:val="32"/>
          <w:szCs w:val="32"/>
        </w:rPr>
        <w:t>服务模式优化研究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79</w:t>
      </w:r>
      <w:r>
        <w:rPr>
          <w:rFonts w:ascii="仿宋_GB2312" w:eastAsia="仿宋_GB2312" w:hAnsi="仿宋_GB2312" w:cs="仿宋_GB2312"/>
          <w:sz w:val="32"/>
          <w:szCs w:val="32"/>
        </w:rPr>
        <w:t>哲学、历史、语言、文学前沿理论和热点问题研究</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80.</w:t>
      </w:r>
      <w:r>
        <w:rPr>
          <w:rFonts w:ascii="仿宋_GB2312" w:eastAsia="仿宋_GB2312" w:hAnsi="仿宋_GB2312" w:cs="仿宋_GB2312"/>
          <w:sz w:val="32"/>
          <w:szCs w:val="32"/>
        </w:rPr>
        <w:t>湖北省推进国家人才紧缺的人文社会科学领域学科建设和人才培养问题研究</w:t>
      </w:r>
    </w:p>
    <w:p w:rsidR="0064741E" w:rsidRDefault="0064741E" w:rsidP="0064741E">
      <w:pPr>
        <w:ind w:firstLineChars="200" w:firstLine="640"/>
        <w:outlineLvl w:val="0"/>
        <w:rPr>
          <w:rFonts w:ascii="黑体" w:eastAsia="黑体" w:hAnsi="黑体" w:cs="黑体"/>
          <w:sz w:val="32"/>
          <w:szCs w:val="32"/>
        </w:rPr>
      </w:pPr>
      <w:r>
        <w:rPr>
          <w:rFonts w:ascii="黑体" w:eastAsia="黑体" w:hAnsi="黑体" w:cs="黑体" w:hint="eastAsia"/>
          <w:sz w:val="32"/>
          <w:szCs w:val="32"/>
        </w:rPr>
        <w:t>六、申报要求</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报责任单位和申报人要严格把关，切实把好政治方向关和学术质量关。各高等学校应本着宁缺勿滥的原则，严格控制申报数量，必要时可组织专家对申报课题进行初审筛选。要从申报课题设计、课题内容论证、项目负责人条件、前期研究成果、科研团队组建和学科建设情况等方面进行详细审查，合格者予以上报。</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报者要发扬严谨求实、注重诚信的学风，自觉坚持公平竞争的原则。凡有弄虚作假、抄袭剽窃、违规违纪等行为的，一经查实，立即取消参评资格；如已立项，一律撤项并追回资助，并进行相应的学术纪律处理。</w:t>
      </w:r>
      <w:r>
        <w:rPr>
          <w:rFonts w:ascii="仿宋_GB2312" w:eastAsia="仿宋_GB2312" w:hAnsi="仿宋_GB2312" w:cs="仿宋_GB2312"/>
          <w:color w:val="000000"/>
          <w:sz w:val="32"/>
          <w:szCs w:val="32"/>
          <w:shd w:val="clear" w:color="auto" w:fill="FFFFFF"/>
        </w:rPr>
        <w:t>项目申报结束后，无特殊理由不得随意变更申报类别</w:t>
      </w:r>
      <w:proofErr w:type="gramStart"/>
      <w:r>
        <w:rPr>
          <w:rFonts w:ascii="仿宋_GB2312" w:eastAsia="仿宋_GB2312" w:hAnsi="仿宋_GB2312" w:cs="仿宋_GB2312"/>
          <w:color w:val="000000"/>
          <w:sz w:val="32"/>
          <w:szCs w:val="32"/>
          <w:shd w:val="clear" w:color="auto" w:fill="FFFFFF"/>
        </w:rPr>
        <w:t>及结项形式</w:t>
      </w:r>
      <w:proofErr w:type="gramEnd"/>
      <w:r>
        <w:rPr>
          <w:rFonts w:ascii="仿宋_GB2312" w:eastAsia="仿宋_GB2312" w:hAnsi="仿宋_GB2312" w:cs="仿宋_GB2312"/>
          <w:color w:val="000000"/>
          <w:sz w:val="32"/>
          <w:szCs w:val="32"/>
          <w:shd w:val="clear" w:color="auto" w:fill="FFFFFF"/>
        </w:rPr>
        <w:t>。</w:t>
      </w:r>
    </w:p>
    <w:p w:rsidR="0064741E" w:rsidRDefault="0064741E" w:rsidP="0064741E">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3.申报材料一律用计算机填写。纸质版用A4纸双面印制装订成册，一式五份经审核盖章汇总后，由学校社科研究</w:t>
      </w:r>
      <w:r>
        <w:rPr>
          <w:rFonts w:ascii="仿宋_GB2312" w:eastAsia="仿宋_GB2312" w:hAnsi="仿宋_GB2312" w:cs="仿宋_GB2312" w:hint="eastAsia"/>
          <w:sz w:val="32"/>
          <w:szCs w:val="32"/>
        </w:rPr>
        <w:lastRenderedPageBreak/>
        <w:t>管理部门按要求统一报送。材料包括：</w:t>
      </w:r>
    </w:p>
    <w:p w:rsidR="0064741E" w:rsidRDefault="0064741E" w:rsidP="0064741E">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（1）湖北省高等学校哲学社会科学研究重大项目申报评审书；</w:t>
      </w:r>
    </w:p>
    <w:p w:rsidR="00E829DD" w:rsidRPr="0064741E" w:rsidRDefault="0064741E" w:rsidP="0064741E">
      <w:pPr>
        <w:ind w:firstLineChars="200" w:firstLine="640"/>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（2）2021年度湖北省高等学校哲学社会科学研究重大项目申报材料汇总表。</w:t>
      </w:r>
    </w:p>
    <w:sectPr w:rsidR="00E829DD" w:rsidRPr="006474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8D9" w:rsidRDefault="00C258D9" w:rsidP="0064741E">
      <w:r>
        <w:separator/>
      </w:r>
    </w:p>
  </w:endnote>
  <w:endnote w:type="continuationSeparator" w:id="0">
    <w:p w:rsidR="00C258D9" w:rsidRDefault="00C258D9" w:rsidP="006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8D9" w:rsidRDefault="00C258D9" w:rsidP="0064741E">
      <w:r>
        <w:separator/>
      </w:r>
    </w:p>
  </w:footnote>
  <w:footnote w:type="continuationSeparator" w:id="0">
    <w:p w:rsidR="00C258D9" w:rsidRDefault="00C258D9" w:rsidP="00647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BD"/>
    <w:rsid w:val="0064741E"/>
    <w:rsid w:val="00B707BD"/>
    <w:rsid w:val="00C258D9"/>
    <w:rsid w:val="00E8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41E"/>
    <w:rPr>
      <w:sz w:val="18"/>
      <w:szCs w:val="18"/>
    </w:rPr>
  </w:style>
  <w:style w:type="paragraph" w:styleId="a4">
    <w:name w:val="footer"/>
    <w:basedOn w:val="a"/>
    <w:link w:val="Char0"/>
    <w:uiPriority w:val="99"/>
    <w:unhideWhenUsed/>
    <w:rsid w:val="0064741E"/>
    <w:pPr>
      <w:tabs>
        <w:tab w:val="center" w:pos="4153"/>
        <w:tab w:val="right" w:pos="8306"/>
      </w:tabs>
      <w:snapToGrid w:val="0"/>
      <w:jc w:val="left"/>
    </w:pPr>
    <w:rPr>
      <w:sz w:val="18"/>
      <w:szCs w:val="18"/>
    </w:rPr>
  </w:style>
  <w:style w:type="character" w:customStyle="1" w:styleId="Char0">
    <w:name w:val="页脚 Char"/>
    <w:basedOn w:val="a0"/>
    <w:link w:val="a4"/>
    <w:uiPriority w:val="99"/>
    <w:rsid w:val="006474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41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47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4741E"/>
    <w:rPr>
      <w:sz w:val="18"/>
      <w:szCs w:val="18"/>
    </w:rPr>
  </w:style>
  <w:style w:type="paragraph" w:styleId="a4">
    <w:name w:val="footer"/>
    <w:basedOn w:val="a"/>
    <w:link w:val="Char0"/>
    <w:uiPriority w:val="99"/>
    <w:unhideWhenUsed/>
    <w:rsid w:val="0064741E"/>
    <w:pPr>
      <w:tabs>
        <w:tab w:val="center" w:pos="4153"/>
        <w:tab w:val="right" w:pos="8306"/>
      </w:tabs>
      <w:snapToGrid w:val="0"/>
      <w:jc w:val="left"/>
    </w:pPr>
    <w:rPr>
      <w:sz w:val="18"/>
      <w:szCs w:val="18"/>
    </w:rPr>
  </w:style>
  <w:style w:type="character" w:customStyle="1" w:styleId="Char0">
    <w:name w:val="页脚 Char"/>
    <w:basedOn w:val="a0"/>
    <w:link w:val="a4"/>
    <w:uiPriority w:val="99"/>
    <w:rsid w:val="006474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527</Words>
  <Characters>3010</Characters>
  <Application>Microsoft Office Word</Application>
  <DocSecurity>0</DocSecurity>
  <Lines>25</Lines>
  <Paragraphs>7</Paragraphs>
  <ScaleCrop>false</ScaleCrop>
  <Company>HP</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2021-09-24T07:50:00Z</dcterms:created>
  <dcterms:modified xsi:type="dcterms:W3CDTF">2021-09-24T07:50:00Z</dcterms:modified>
</cp:coreProperties>
</file>