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60" w:lineRule="exact"/>
        <w:jc w:val="left"/>
        <w:rPr>
          <w:rFonts w:ascii="黑体" w:hAnsi="黑体" w:eastAsia="黑体"/>
          <w:sz w:val="32"/>
          <w:szCs w:val="32"/>
        </w:rPr>
      </w:pPr>
      <w:bookmarkStart w:id="0" w:name="_GoBack"/>
      <w:bookmarkEnd w:id="0"/>
      <w:r>
        <w:rPr>
          <w:rFonts w:hint="eastAsia" w:ascii="黑体" w:hAnsi="黑体" w:eastAsia="黑体"/>
          <w:sz w:val="32"/>
          <w:szCs w:val="32"/>
        </w:rPr>
        <w:t>附件1</w:t>
      </w:r>
    </w:p>
    <w:p>
      <w:pPr>
        <w:spacing w:before="156" w:beforeLines="50" w:after="156" w:afterLines="50" w:line="4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2021年度国家文化和旅游科技创新工程</w:t>
      </w:r>
    </w:p>
    <w:p>
      <w:pPr>
        <w:spacing w:before="156" w:beforeLines="50" w:after="156" w:afterLines="50" w:line="4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项目组织实施工作方案</w:t>
      </w:r>
    </w:p>
    <w:p>
      <w:pPr>
        <w:adjustRightInd w:val="0"/>
        <w:ind w:firstLine="640" w:firstLineChars="200"/>
        <w:rPr>
          <w:rFonts w:ascii="仿宋_GB2312" w:hAnsi="仿宋" w:eastAsia="仿宋_GB2312"/>
          <w:sz w:val="32"/>
          <w:szCs w:val="32"/>
        </w:rPr>
      </w:pPr>
      <w:r>
        <w:rPr>
          <w:rFonts w:hint="eastAsia" w:ascii="仿宋_GB2312" w:hAnsi="仿宋" w:eastAsia="仿宋_GB2312"/>
          <w:sz w:val="32"/>
          <w:szCs w:val="32"/>
        </w:rPr>
        <w:t>为贯彻落实国家创新驱动发展战略，发挥文化和旅游科技的支撑引领作用，继续实施好国家文化和旅游科技创新工程项目，制定本方案。</w:t>
      </w:r>
    </w:p>
    <w:p>
      <w:pPr>
        <w:adjustRightInd w:val="0"/>
        <w:ind w:firstLine="640" w:firstLineChars="200"/>
        <w:rPr>
          <w:rFonts w:ascii="黑体" w:hAnsi="黑体" w:eastAsia="黑体"/>
          <w:sz w:val="32"/>
          <w:szCs w:val="32"/>
        </w:rPr>
      </w:pPr>
      <w:r>
        <w:rPr>
          <w:rFonts w:hint="eastAsia" w:ascii="黑体" w:hAnsi="黑体" w:eastAsia="黑体"/>
          <w:sz w:val="32"/>
          <w:szCs w:val="32"/>
        </w:rPr>
        <w:t>一、基本原则</w:t>
      </w:r>
    </w:p>
    <w:p>
      <w:pPr>
        <w:adjustRightInd w:val="0"/>
        <w:ind w:firstLine="645"/>
        <w:rPr>
          <w:rFonts w:ascii="仿宋_GB2312" w:hAnsi="仿宋" w:eastAsia="仿宋_GB2312"/>
          <w:sz w:val="32"/>
          <w:szCs w:val="32"/>
        </w:rPr>
      </w:pPr>
      <w:r>
        <w:rPr>
          <w:rFonts w:hint="eastAsia" w:ascii="楷体_GB2312" w:hAnsi="楷体" w:eastAsia="楷体_GB2312"/>
          <w:sz w:val="32"/>
          <w:szCs w:val="32"/>
        </w:rPr>
        <w:t>围绕中心、服务大局。</w:t>
      </w:r>
      <w:r>
        <w:rPr>
          <w:rFonts w:hint="eastAsia" w:ascii="仿宋_GB2312" w:hAnsi="仿宋" w:eastAsia="仿宋_GB2312"/>
          <w:sz w:val="32"/>
          <w:szCs w:val="32"/>
        </w:rPr>
        <w:t>贯彻落实</w:t>
      </w:r>
      <w:r>
        <w:rPr>
          <w:rFonts w:hint="eastAsia" w:ascii="仿宋_GB2312" w:hAnsi="仿宋" w:eastAsia="仿宋_GB2312" w:cs="仿宋"/>
          <w:sz w:val="32"/>
          <w:szCs w:val="32"/>
        </w:rPr>
        <w:t>国家创新驱动发展战略</w:t>
      </w:r>
      <w:r>
        <w:rPr>
          <w:rFonts w:hint="eastAsia" w:ascii="仿宋_GB2312" w:hAnsi="仿宋" w:eastAsia="仿宋_GB2312"/>
          <w:sz w:val="32"/>
          <w:szCs w:val="32"/>
        </w:rPr>
        <w:t>，服务文化和旅游科技领域重大战略和现实需求，运用现代科技手段，促进国家文化和旅游创新能力和效能提升。</w:t>
      </w:r>
    </w:p>
    <w:p>
      <w:pPr>
        <w:adjustRightInd w:val="0"/>
        <w:ind w:firstLine="645"/>
        <w:rPr>
          <w:rFonts w:ascii="仿宋_GB2312" w:hAnsi="仿宋" w:eastAsia="仿宋_GB2312"/>
          <w:sz w:val="32"/>
          <w:szCs w:val="32"/>
        </w:rPr>
      </w:pPr>
      <w:r>
        <w:rPr>
          <w:rFonts w:hint="eastAsia" w:ascii="楷体_GB2312" w:hAnsi="楷体" w:eastAsia="楷体_GB2312"/>
          <w:sz w:val="32"/>
          <w:szCs w:val="32"/>
        </w:rPr>
        <w:t>聚焦需求、技术引领。</w:t>
      </w:r>
      <w:r>
        <w:rPr>
          <w:rFonts w:hint="eastAsia" w:ascii="仿宋_GB2312" w:hAnsi="仿宋" w:eastAsia="仿宋_GB2312"/>
          <w:sz w:val="32"/>
          <w:szCs w:val="32"/>
        </w:rPr>
        <w:t>聚焦文化和旅游行业发展科技需求和应用场景，发挥科技创新的支撑引领作用，部署科技成果转移转化和技术集成应用创新项目。</w:t>
      </w:r>
    </w:p>
    <w:p>
      <w:pPr>
        <w:adjustRightInd w:val="0"/>
        <w:ind w:firstLine="645"/>
        <w:rPr>
          <w:rFonts w:ascii="仿宋_GB2312" w:hAnsi="仿宋" w:eastAsia="仿宋_GB2312"/>
          <w:sz w:val="32"/>
          <w:szCs w:val="32"/>
        </w:rPr>
      </w:pPr>
      <w:r>
        <w:rPr>
          <w:rFonts w:hint="eastAsia" w:ascii="楷体_GB2312" w:hAnsi="楷体" w:eastAsia="楷体_GB2312"/>
          <w:sz w:val="32"/>
          <w:szCs w:val="32"/>
        </w:rPr>
        <w:t>激活主体、整合资源。</w:t>
      </w:r>
      <w:r>
        <w:rPr>
          <w:rFonts w:hint="eastAsia" w:ascii="仿宋_GB2312" w:hAnsi="仿宋" w:eastAsia="仿宋_GB2312"/>
          <w:sz w:val="32"/>
          <w:szCs w:val="32"/>
        </w:rPr>
        <w:t>有效推动政府、企业、高校、科研院所等创新主体间资源整合与有机联动，构建开放高效的协同创新体系，激发创新活力。</w:t>
      </w:r>
    </w:p>
    <w:p>
      <w:pPr>
        <w:adjustRightInd w:val="0"/>
        <w:ind w:firstLine="640" w:firstLineChars="200"/>
        <w:rPr>
          <w:rFonts w:ascii="黑体" w:hAnsi="黑体" w:eastAsia="黑体"/>
          <w:sz w:val="32"/>
          <w:szCs w:val="32"/>
        </w:rPr>
      </w:pPr>
      <w:r>
        <w:rPr>
          <w:rFonts w:hint="eastAsia" w:ascii="黑体" w:hAnsi="黑体" w:eastAsia="黑体"/>
          <w:sz w:val="32"/>
          <w:szCs w:val="32"/>
        </w:rPr>
        <w:t>二、推荐范围</w:t>
      </w:r>
    </w:p>
    <w:p>
      <w:pPr>
        <w:widowControl/>
        <w:adjustRightInd w:val="0"/>
        <w:ind w:firstLine="640" w:firstLineChars="200"/>
        <w:rPr>
          <w:rFonts w:ascii="仿宋_GB2312" w:hAnsi="仿宋" w:eastAsia="仿宋_GB2312"/>
          <w:sz w:val="32"/>
          <w:szCs w:val="32"/>
        </w:rPr>
      </w:pPr>
      <w:r>
        <w:rPr>
          <w:rFonts w:hint="eastAsia" w:ascii="仿宋_GB2312" w:hAnsi="仿宋" w:eastAsia="仿宋_GB2312"/>
          <w:sz w:val="32"/>
          <w:szCs w:val="32"/>
        </w:rPr>
        <w:t>项目应以文化和旅游发展重大战略引领和各地方现实需求为导向，推动行业技术集成应用创新，鼓励科技成果转移转化，促进行业新技术、新材料、新工艺、新业态、新模式的创新发展。项目分为定向推荐项目和自由推荐项目两类。</w:t>
      </w:r>
    </w:p>
    <w:p>
      <w:pPr>
        <w:widowControl/>
        <w:adjustRightInd w:val="0"/>
        <w:ind w:firstLine="640" w:firstLineChars="200"/>
        <w:rPr>
          <w:rFonts w:ascii="黑体" w:hAnsi="黑体" w:eastAsia="黑体"/>
          <w:sz w:val="32"/>
          <w:szCs w:val="32"/>
        </w:rPr>
      </w:pPr>
      <w:r>
        <w:rPr>
          <w:rFonts w:hint="eastAsia" w:ascii="黑体" w:hAnsi="黑体" w:eastAsia="黑体"/>
          <w:sz w:val="32"/>
          <w:szCs w:val="32"/>
        </w:rPr>
        <w:t>三、组织管理</w:t>
      </w:r>
    </w:p>
    <w:p>
      <w:pPr>
        <w:pStyle w:val="2"/>
        <w:snapToGrid/>
        <w:rPr>
          <w:rFonts w:ascii="仿宋_GB2312" w:hAnsi="仿宋"/>
          <w:szCs w:val="32"/>
        </w:rPr>
      </w:pPr>
      <w:r>
        <w:rPr>
          <w:rFonts w:hint="eastAsia" w:ascii="仿宋_GB2312" w:hAnsi="仿宋"/>
          <w:szCs w:val="32"/>
        </w:rPr>
        <w:t>（一）文化和旅游部科技管理部门负责统筹项目的申报、评审、入库、出库委托实施和验收等管理工作。</w:t>
      </w:r>
    </w:p>
    <w:p>
      <w:pPr>
        <w:adjustRightInd w:val="0"/>
        <w:ind w:firstLine="630"/>
        <w:rPr>
          <w:rFonts w:ascii="仿宋_GB2312" w:hAnsi="仿宋" w:eastAsia="仿宋_GB2312"/>
          <w:sz w:val="32"/>
          <w:szCs w:val="32"/>
        </w:rPr>
      </w:pPr>
      <w:r>
        <w:rPr>
          <w:rFonts w:hint="eastAsia" w:ascii="仿宋_GB2312" w:hAnsi="仿宋" w:eastAsia="仿宋_GB2312"/>
          <w:sz w:val="32"/>
          <w:szCs w:val="32"/>
        </w:rPr>
        <w:t>（二）各省（区、市）（含新疆生产建设兵团，下同）文化和旅游厅（局）负责受理本行政区域内的项目推荐以及自由推荐项目的过程管理和验收。文化和旅游部各有关直属单位、各文化和旅游部重点实验室、各文化和旅游部参与共建院校可直接向文化和旅游部推荐，仅限本单位项目。推荐单位应对所推荐项目的资料进行审校并对项目的真实性等负责，可适当对项目进行配套经费补贴。项目委托实施后，各推荐单位要指导和督促项目承担单位认真履行项目合同，按时保质保量完成项目考核指标，并参与项目验收工作。</w:t>
      </w:r>
    </w:p>
    <w:p>
      <w:pPr>
        <w:adjustRightInd w:val="0"/>
        <w:ind w:firstLine="630"/>
        <w:rPr>
          <w:rFonts w:ascii="仿宋_GB2312" w:hAnsi="仿宋" w:eastAsia="仿宋_GB2312"/>
          <w:sz w:val="32"/>
          <w:szCs w:val="32"/>
        </w:rPr>
      </w:pPr>
      <w:r>
        <w:rPr>
          <w:rFonts w:hint="eastAsia" w:ascii="仿宋_GB2312" w:hAnsi="仿宋" w:eastAsia="仿宋_GB2312"/>
          <w:sz w:val="32"/>
          <w:szCs w:val="32"/>
        </w:rPr>
        <w:t>（三）项目申报单位负责项目的具体组织实施工作，按照签订的协议，落实配套条件，履行各项条款，确保项目按计划执行，按期结项。</w:t>
      </w:r>
    </w:p>
    <w:p>
      <w:pPr>
        <w:adjustRightInd w:val="0"/>
        <w:ind w:firstLine="630"/>
        <w:rPr>
          <w:rFonts w:ascii="黑体" w:hAnsi="黑体" w:eastAsia="黑体"/>
          <w:sz w:val="32"/>
          <w:szCs w:val="32"/>
        </w:rPr>
      </w:pPr>
      <w:r>
        <w:rPr>
          <w:rFonts w:hint="eastAsia" w:ascii="黑体" w:hAnsi="黑体" w:eastAsia="黑体"/>
          <w:sz w:val="32"/>
          <w:szCs w:val="32"/>
        </w:rPr>
        <w:t>四、申报资格</w:t>
      </w:r>
    </w:p>
    <w:p>
      <w:pPr>
        <w:adjustRightInd w:val="0"/>
        <w:ind w:firstLine="640" w:firstLineChars="200"/>
        <w:rPr>
          <w:rFonts w:ascii="仿宋_GB2312" w:hAnsi="仿宋" w:eastAsia="仿宋_GB2312" w:cs="Times New Roman"/>
          <w:kern w:val="32"/>
          <w:sz w:val="32"/>
          <w:szCs w:val="32"/>
        </w:rPr>
      </w:pPr>
      <w:r>
        <w:rPr>
          <w:rFonts w:hint="eastAsia" w:ascii="仿宋_GB2312" w:hAnsi="仿宋" w:eastAsia="仿宋_GB2312" w:cs="Times New Roman"/>
          <w:kern w:val="32"/>
          <w:sz w:val="32"/>
          <w:szCs w:val="32"/>
        </w:rPr>
        <w:t>（一）申报单位应为中国大陆境内登记注册的企事业法人单位。注册时间为2020年3月30日前，科研组织能力较强，运行管理规范。申报单位只能通过1个推荐单位申报，不得多头申报和重复申报。</w:t>
      </w:r>
    </w:p>
    <w:p>
      <w:pPr>
        <w:pStyle w:val="2"/>
        <w:snapToGrid/>
        <w:ind w:firstLine="640" w:firstLineChars="200"/>
        <w:rPr>
          <w:rFonts w:ascii="仿宋_GB2312" w:hAnsi="仿宋_GB2312" w:cs="仿宋_GB2312"/>
          <w:szCs w:val="32"/>
        </w:rPr>
      </w:pPr>
      <w:r>
        <w:rPr>
          <w:rFonts w:hint="eastAsia" w:ascii="仿宋_GB2312" w:hAnsi="仿宋"/>
          <w:szCs w:val="32"/>
        </w:rPr>
        <w:t>（二）项目负责人应具有中华人民共和国国籍，1961年3月30日后出生，须有中级以上职称或硕士以上学位，每年用于项目的工作时间不得少于3个月，同一年度只能申报1个项目。</w:t>
      </w:r>
      <w:r>
        <w:rPr>
          <w:rFonts w:hint="eastAsia" w:ascii="仿宋_GB2312" w:hAnsi="仿宋_GB2312" w:cs="仿宋_GB2312"/>
          <w:color w:val="000000" w:themeColor="text1"/>
          <w14:textFill>
            <w14:solidFill>
              <w14:schemeClr w14:val="tx1"/>
            </w14:solidFill>
          </w14:textFill>
        </w:rPr>
        <w:t>项目负责人原则上应为申报单位在职人员</w:t>
      </w:r>
      <w:r>
        <w:rPr>
          <w:rFonts w:hint="eastAsia" w:ascii="仿宋_GB2312" w:hAnsi="仿宋_GB2312" w:cs="仿宋_GB2312"/>
          <w:color w:val="000000" w:themeColor="text1"/>
          <w:szCs w:val="32"/>
          <w14:textFill>
            <w14:solidFill>
              <w14:schemeClr w14:val="tx1"/>
            </w14:solidFill>
          </w14:textFill>
        </w:rPr>
        <w:t>，不含合作单位。</w:t>
      </w:r>
    </w:p>
    <w:p>
      <w:pPr>
        <w:pStyle w:val="2"/>
        <w:snapToGrid/>
        <w:ind w:firstLine="640" w:firstLineChars="200"/>
        <w:rPr>
          <w:rFonts w:ascii="仿宋_GB2312" w:hAnsi="仿宋_GB2312" w:cs="仿宋_GB2312"/>
          <w:szCs w:val="32"/>
        </w:rPr>
      </w:pPr>
      <w:r>
        <w:rPr>
          <w:rFonts w:hint="eastAsia" w:ascii="仿宋_GB2312" w:hAnsi="仿宋_GB2312" w:cs="仿宋_GB2312"/>
          <w:szCs w:val="32"/>
        </w:rPr>
        <w:t>（三）项目应已完成可行性研究，具有前期工作基础。</w:t>
      </w:r>
      <w:r>
        <w:rPr>
          <w:rFonts w:hint="eastAsia" w:ascii="仿宋_GB2312" w:hAnsi="仿宋_GB2312" w:cs="仿宋_GB2312"/>
        </w:rPr>
        <w:t>项目实施期应为1—3年</w:t>
      </w:r>
      <w:r>
        <w:rPr>
          <w:rFonts w:hint="eastAsia" w:ascii="仿宋_GB2312" w:hAnsi="仿宋_GB2312" w:cs="仿宋_GB2312"/>
          <w:color w:val="000000" w:themeColor="text1"/>
          <w14:textFill>
            <w14:solidFill>
              <w14:schemeClr w14:val="tx1"/>
            </w14:solidFill>
          </w14:textFill>
        </w:rPr>
        <w:t>。</w:t>
      </w:r>
      <w:r>
        <w:rPr>
          <w:rFonts w:hint="eastAsia" w:ascii="仿宋_GB2312" w:hAnsi="仿宋_GB2312" w:cs="仿宋_GB2312"/>
          <w:szCs w:val="32"/>
        </w:rPr>
        <w:t>原则上不支持已完成项目。</w:t>
      </w:r>
    </w:p>
    <w:p>
      <w:pPr>
        <w:pStyle w:val="2"/>
        <w:snapToGrid/>
        <w:ind w:firstLine="640" w:firstLineChars="200"/>
        <w:rPr>
          <w:rFonts w:ascii="仿宋_GB2312" w:hAnsi="仿宋_GB2312" w:cs="仿宋_GB2312"/>
          <w:szCs w:val="32"/>
        </w:rPr>
      </w:pPr>
      <w:r>
        <w:rPr>
          <w:rFonts w:hint="eastAsia" w:ascii="仿宋_GB2312" w:hAnsi="仿宋_GB2312" w:cs="仿宋_GB2312"/>
          <w:szCs w:val="32"/>
        </w:rPr>
        <w:t>（四）项目原则上须有配套经费，申报单位负责落实。</w:t>
      </w:r>
    </w:p>
    <w:p>
      <w:pPr>
        <w:pStyle w:val="2"/>
        <w:snapToGrid/>
        <w:ind w:firstLine="640" w:firstLineChars="200"/>
        <w:rPr>
          <w:rFonts w:ascii="仿宋_GB2312" w:hAnsi="仿宋_GB2312" w:cs="仿宋_GB2312"/>
          <w:szCs w:val="32"/>
        </w:rPr>
      </w:pPr>
      <w:r>
        <w:rPr>
          <w:rFonts w:hint="eastAsia" w:ascii="仿宋_GB2312" w:hAnsi="仿宋_GB2312" w:cs="仿宋_GB2312"/>
          <w:szCs w:val="32"/>
        </w:rPr>
        <w:t>（五）项目申报受理后，原则上不得更改项目申报单位和负责人。</w:t>
      </w:r>
    </w:p>
    <w:p>
      <w:pPr>
        <w:adjustRightInd w:val="0"/>
        <w:ind w:firstLine="630"/>
        <w:rPr>
          <w:rFonts w:ascii="黑体" w:hAnsi="黑体" w:eastAsia="黑体"/>
          <w:sz w:val="32"/>
          <w:szCs w:val="32"/>
        </w:rPr>
      </w:pPr>
      <w:r>
        <w:rPr>
          <w:rFonts w:hint="eastAsia" w:ascii="黑体" w:hAnsi="黑体" w:eastAsia="黑体"/>
          <w:sz w:val="32"/>
          <w:szCs w:val="32"/>
        </w:rPr>
        <w:t>五、申报推荐及委托实施</w:t>
      </w:r>
    </w:p>
    <w:p>
      <w:pPr>
        <w:adjustRightInd w:val="0"/>
        <w:ind w:firstLine="640" w:firstLineChars="200"/>
        <w:rPr>
          <w:rFonts w:ascii="仿宋_GB2312" w:hAnsi="仿宋" w:eastAsia="仿宋_GB2312" w:cs="Times New Roman"/>
          <w:kern w:val="32"/>
          <w:sz w:val="32"/>
          <w:szCs w:val="32"/>
        </w:rPr>
      </w:pPr>
      <w:r>
        <w:rPr>
          <w:rFonts w:hint="eastAsia" w:ascii="仿宋_GB2312" w:hAnsi="仿宋" w:eastAsia="仿宋_GB2312" w:cs="Times New Roman"/>
          <w:kern w:val="32"/>
          <w:sz w:val="32"/>
          <w:szCs w:val="32"/>
        </w:rPr>
        <w:t>（一）文化和旅游部科技管理部门制定并发布国家文化和旅游科技创新工程项目年度推荐通知，面向行业公开征集项目。</w:t>
      </w:r>
    </w:p>
    <w:p>
      <w:pPr>
        <w:adjustRightInd w:val="0"/>
        <w:ind w:firstLine="630"/>
        <w:rPr>
          <w:rFonts w:ascii="仿宋_GB2312" w:hAnsi="仿宋" w:eastAsia="仿宋_GB2312"/>
          <w:sz w:val="32"/>
          <w:szCs w:val="32"/>
        </w:rPr>
      </w:pPr>
      <w:r>
        <w:rPr>
          <w:rFonts w:hint="eastAsia" w:ascii="仿宋_GB2312" w:hAnsi="仿宋" w:eastAsia="仿宋_GB2312" w:cs="Times New Roman"/>
          <w:kern w:val="32"/>
          <w:sz w:val="32"/>
          <w:szCs w:val="32"/>
        </w:rPr>
        <w:t>（二）申报单位应根据项目推荐通知，</w:t>
      </w:r>
      <w:r>
        <w:rPr>
          <w:rFonts w:hint="eastAsia" w:ascii="仿宋_GB2312" w:hAnsi="仿宋" w:eastAsia="仿宋_GB2312"/>
          <w:sz w:val="32"/>
          <w:szCs w:val="32"/>
        </w:rPr>
        <w:t>通过“文化和旅游部科技项目申报平台”（简称申报平台）网上填写项目申报书。申报应聚焦问题，整合相关领域优势创新团队，明确项目目标、主要内容、组织实施思路及工作进度安排，科学设置考核指标。</w:t>
      </w:r>
    </w:p>
    <w:p>
      <w:pPr>
        <w:adjustRightInd w:val="0"/>
        <w:ind w:firstLine="630"/>
        <w:rPr>
          <w:rFonts w:ascii="仿宋_GB2312" w:hAnsi="仿宋" w:eastAsia="仿宋_GB2312"/>
          <w:sz w:val="32"/>
          <w:szCs w:val="32"/>
        </w:rPr>
      </w:pPr>
      <w:r>
        <w:rPr>
          <w:rFonts w:hint="eastAsia" w:ascii="仿宋_GB2312" w:hAnsi="仿宋" w:eastAsia="仿宋_GB2312"/>
          <w:sz w:val="32"/>
          <w:szCs w:val="32"/>
        </w:rPr>
        <w:t>（三）推荐单位通过申报平台对申报单位提交材料进行审查推荐。</w:t>
      </w:r>
    </w:p>
    <w:p>
      <w:pPr>
        <w:adjustRightInd w:val="0"/>
        <w:ind w:firstLine="630"/>
        <w:rPr>
          <w:rFonts w:ascii="仿宋_GB2312" w:hAnsi="仿宋" w:eastAsia="仿宋_GB2312"/>
          <w:sz w:val="32"/>
          <w:szCs w:val="32"/>
        </w:rPr>
      </w:pPr>
      <w:r>
        <w:rPr>
          <w:rFonts w:hint="eastAsia" w:ascii="仿宋_GB2312" w:hAnsi="仿宋" w:eastAsia="仿宋_GB2312"/>
          <w:sz w:val="32"/>
          <w:szCs w:val="32"/>
        </w:rPr>
        <w:t>（四）文化和旅游部科技管理部门在受理推荐后，组织形式审查和评审，择优确定拟遴选入库项目。</w:t>
      </w:r>
    </w:p>
    <w:p>
      <w:pPr>
        <w:adjustRightInd w:val="0"/>
        <w:ind w:firstLine="630"/>
        <w:rPr>
          <w:rFonts w:ascii="仿宋_GB2312" w:hAnsi="仿宋" w:eastAsia="仿宋_GB2312" w:cs="Times New Roman"/>
          <w:kern w:val="32"/>
          <w:sz w:val="32"/>
          <w:szCs w:val="32"/>
        </w:rPr>
      </w:pPr>
      <w:r>
        <w:rPr>
          <w:rFonts w:hint="eastAsia" w:ascii="仿宋_GB2312" w:hAnsi="仿宋" w:eastAsia="仿宋_GB2312"/>
          <w:sz w:val="32"/>
          <w:szCs w:val="32"/>
        </w:rPr>
        <w:t>（五）</w:t>
      </w:r>
      <w:r>
        <w:rPr>
          <w:rFonts w:hint="eastAsia" w:ascii="仿宋_GB2312" w:hAnsi="仿宋" w:eastAsia="仿宋_GB2312" w:cs="Times New Roman"/>
          <w:kern w:val="32"/>
          <w:sz w:val="32"/>
          <w:szCs w:val="32"/>
        </w:rPr>
        <w:t>文化和旅游部对拟遴选入库项目进行公示，并依据公示结果发布通知，与承担单位、推荐单位签订项目合同。</w:t>
      </w:r>
    </w:p>
    <w:p>
      <w:pPr>
        <w:adjustRightInd w:val="0"/>
        <w:ind w:firstLine="640" w:firstLineChars="200"/>
        <w:rPr>
          <w:rFonts w:ascii="黑体" w:hAnsi="黑体" w:eastAsia="黑体"/>
          <w:sz w:val="32"/>
          <w:szCs w:val="32"/>
        </w:rPr>
      </w:pPr>
      <w:r>
        <w:rPr>
          <w:rFonts w:hint="eastAsia" w:ascii="黑体" w:hAnsi="黑体" w:eastAsia="黑体"/>
          <w:sz w:val="32"/>
          <w:szCs w:val="32"/>
        </w:rPr>
        <w:t>六、项目管理</w:t>
      </w:r>
    </w:p>
    <w:p>
      <w:pPr>
        <w:pStyle w:val="2"/>
        <w:snapToGrid/>
        <w:rPr>
          <w:rFonts w:ascii="仿宋_GB2312" w:hAnsi="仿宋"/>
          <w:szCs w:val="32"/>
        </w:rPr>
      </w:pPr>
      <w:r>
        <w:rPr>
          <w:rFonts w:hint="eastAsia" w:ascii="仿宋_GB2312" w:hAnsi="仿宋"/>
          <w:szCs w:val="32"/>
        </w:rPr>
        <w:t>（一）国家文化和旅游科技创新工程项目原则上不得延期。</w:t>
      </w:r>
    </w:p>
    <w:p>
      <w:pPr>
        <w:pStyle w:val="2"/>
        <w:snapToGrid/>
        <w:ind w:firstLine="640" w:firstLineChars="200"/>
        <w:rPr>
          <w:rFonts w:ascii="仿宋_GB2312" w:hAnsi="宋体"/>
        </w:rPr>
      </w:pPr>
      <w:r>
        <w:rPr>
          <w:rFonts w:hint="eastAsia" w:ascii="仿宋_GB2312" w:hAnsi="仿宋"/>
          <w:szCs w:val="32"/>
        </w:rPr>
        <w:t>（二）</w:t>
      </w:r>
      <w:r>
        <w:rPr>
          <w:rFonts w:hint="eastAsia" w:ascii="仿宋_GB2312" w:hAnsi="宋体"/>
        </w:rPr>
        <w:t>国家文化和旅游科技创新工程项目经费一次性拨付。项目经费的管理和使用须按照有关财务规章制度严格执行。</w:t>
      </w:r>
    </w:p>
    <w:p>
      <w:pPr>
        <w:adjustRightInd w:val="0"/>
        <w:ind w:firstLine="630"/>
        <w:rPr>
          <w:rFonts w:ascii="仿宋_GB2312" w:hAnsi="仿宋" w:eastAsia="仿宋_GB2312"/>
          <w:sz w:val="32"/>
          <w:szCs w:val="32"/>
        </w:rPr>
      </w:pPr>
      <w:r>
        <w:rPr>
          <w:rFonts w:hint="eastAsia" w:ascii="仿宋_GB2312" w:hAnsi="仿宋" w:eastAsia="仿宋_GB2312"/>
          <w:sz w:val="32"/>
          <w:szCs w:val="32"/>
        </w:rPr>
        <w:t>（三）项目实施实行重大事项报告制度。项目实施过程中，涉及项目研究目标、主要研究内容、技术骨干等重大事项的变更，项目承担单位应经推荐单位同意报文化和旅游部科技管理部门。</w:t>
      </w:r>
    </w:p>
    <w:p>
      <w:pPr>
        <w:pStyle w:val="2"/>
        <w:snapToGrid/>
        <w:ind w:firstLine="640" w:firstLineChars="200"/>
        <w:rPr>
          <w:rFonts w:ascii="仿宋_GB2312" w:hAnsi="仿宋"/>
          <w:szCs w:val="32"/>
        </w:rPr>
      </w:pPr>
      <w:r>
        <w:rPr>
          <w:rFonts w:hint="eastAsia" w:ascii="仿宋_GB2312" w:hAnsi="仿宋"/>
          <w:szCs w:val="32"/>
        </w:rPr>
        <w:t>（四）对有重大调整须更改或中止合同的项目，由项目承担单位提出书面申请，经推荐单位同意报文化和旅游部科技管理部门核准后执行。</w:t>
      </w:r>
    </w:p>
    <w:p>
      <w:pPr>
        <w:pStyle w:val="2"/>
        <w:snapToGrid/>
        <w:ind w:firstLine="640" w:firstLineChars="200"/>
        <w:rPr>
          <w:rFonts w:ascii="仿宋_GB2312" w:hAnsi="仿宋"/>
          <w:szCs w:val="32"/>
        </w:rPr>
      </w:pPr>
      <w:r>
        <w:rPr>
          <w:rFonts w:hint="eastAsia" w:ascii="仿宋_GB2312" w:hAnsi="仿宋"/>
          <w:szCs w:val="32"/>
        </w:rPr>
        <w:t>（五）对不接受监督检查或未按合同执行的项目，要求项目承担单位限期整改。整改不力的项目，视情节分别采取通报批评、追回已拨付经费、撤销项目等处理方式。</w:t>
      </w:r>
    </w:p>
    <w:p>
      <w:pPr>
        <w:adjustRightInd w:val="0"/>
        <w:ind w:firstLine="640" w:firstLineChars="200"/>
        <w:rPr>
          <w:rFonts w:ascii="黑体" w:hAnsi="黑体" w:eastAsia="黑体"/>
          <w:sz w:val="32"/>
          <w:szCs w:val="32"/>
        </w:rPr>
      </w:pPr>
      <w:r>
        <w:rPr>
          <w:rFonts w:hint="eastAsia" w:ascii="黑体" w:hAnsi="黑体" w:eastAsia="黑体"/>
          <w:sz w:val="32"/>
          <w:szCs w:val="32"/>
        </w:rPr>
        <w:t>七、项目验收</w:t>
      </w:r>
    </w:p>
    <w:p>
      <w:pPr>
        <w:pStyle w:val="2"/>
        <w:snapToGrid/>
        <w:ind w:firstLine="640" w:firstLineChars="200"/>
        <w:rPr>
          <w:rFonts w:ascii="仿宋_GB2312" w:hAnsi="仿宋"/>
          <w:szCs w:val="32"/>
        </w:rPr>
      </w:pPr>
      <w:r>
        <w:rPr>
          <w:rFonts w:hint="eastAsia" w:ascii="仿宋_GB2312" w:hAnsi="仿宋"/>
          <w:szCs w:val="32"/>
        </w:rPr>
        <w:t>（一）合同约定完成后的3个月内，由项目承担单位向推荐单位提交有关验收材料。定向推荐项目应经推荐单位审核并签署意见后，报文化和旅游部科技管理部门组织验收。自由推荐项目由推荐单位组织验收，验收后报文化和旅游部科技管理部门复核通过后予以结项，其中文化和旅游部各有关直属单位、各文化和旅游部重点实验室、各文化和旅游部参与共建各院校承担的项目须报文化和旅游部科技管理部门组织验收。</w:t>
      </w:r>
    </w:p>
    <w:p>
      <w:pPr>
        <w:pStyle w:val="2"/>
        <w:snapToGrid/>
        <w:ind w:firstLine="640" w:firstLineChars="200"/>
        <w:rPr>
          <w:rFonts w:ascii="仿宋_GB2312" w:hAnsi="仿宋"/>
          <w:szCs w:val="32"/>
        </w:rPr>
      </w:pPr>
      <w:r>
        <w:rPr>
          <w:rFonts w:hint="eastAsia" w:ascii="仿宋_GB2312" w:hAnsi="仿宋"/>
          <w:szCs w:val="32"/>
        </w:rPr>
        <w:t>（二）验收材料应包含验收申请、验收报告及有关成果材料等，其中前两项材料由文化和旅游部科技管理部门制作统一制式表格供项目承担单位填写。验收报告中应明确经费决算情况，文化和旅游部经费、推荐单位经费应单独列支。</w:t>
      </w:r>
    </w:p>
    <w:p>
      <w:pPr>
        <w:pStyle w:val="2"/>
        <w:snapToGrid/>
        <w:ind w:firstLine="640" w:firstLineChars="200"/>
        <w:rPr>
          <w:rFonts w:ascii="仿宋_GB2312" w:hAnsi="宋体" w:cs="宋体"/>
          <w:kern w:val="0"/>
        </w:rPr>
      </w:pPr>
      <w:r>
        <w:rPr>
          <w:rFonts w:hint="eastAsia" w:ascii="仿宋_GB2312" w:hAnsi="仿宋"/>
          <w:szCs w:val="32"/>
        </w:rPr>
        <w:t>（三）验收方式可根据项目情况采用会议审查、通讯评审、实地考核等。</w:t>
      </w:r>
      <w:r>
        <w:rPr>
          <w:rFonts w:hint="eastAsia" w:ascii="仿宋_GB2312" w:hAnsi="宋体" w:cs="宋体"/>
          <w:kern w:val="0"/>
        </w:rPr>
        <w:t>验收专家应专业匹配、来自不同单位、副高级专业职称或行政副处级（含）以上，不少于5人。验收执行回避制度。</w:t>
      </w:r>
    </w:p>
    <w:p>
      <w:pPr>
        <w:pStyle w:val="2"/>
        <w:snapToGrid/>
        <w:ind w:firstLine="640" w:firstLineChars="200"/>
        <w:rPr>
          <w:rFonts w:ascii="仿宋_GB2312" w:hAnsi="宋体" w:cs="宋体"/>
          <w:kern w:val="0"/>
        </w:rPr>
      </w:pPr>
      <w:r>
        <w:rPr>
          <w:rFonts w:hint="eastAsia" w:ascii="仿宋_GB2312" w:hAnsi="宋体" w:cs="宋体"/>
          <w:kern w:val="0"/>
        </w:rPr>
        <w:t>（四）验收经费从项目经费中列支，其中自由推荐项目验收经费标准由各推荐单位依据本单位有关财务规定自行研定。</w:t>
      </w:r>
    </w:p>
    <w:p>
      <w:pPr>
        <w:pStyle w:val="2"/>
        <w:snapToGrid/>
        <w:ind w:firstLine="640" w:firstLineChars="200"/>
        <w:rPr>
          <w:rFonts w:ascii="仿宋_GB2312" w:hAnsi="宋体" w:cs="宋体"/>
          <w:kern w:val="0"/>
        </w:rPr>
      </w:pPr>
      <w:r>
        <w:rPr>
          <w:rFonts w:hint="eastAsia" w:ascii="仿宋_GB2312" w:hAnsi="宋体" w:cs="宋体"/>
          <w:kern w:val="0"/>
        </w:rPr>
        <w:t>（五）验收结论分为通过验收和不通过验收两种。</w:t>
      </w:r>
      <w:r>
        <w:rPr>
          <w:rFonts w:hint="eastAsia" w:ascii="仿宋_GB2312" w:hAnsi="仿宋"/>
          <w:szCs w:val="32"/>
        </w:rPr>
        <w:t>对首次验收不合格的项目，项目承担单位可在30日内经项目推荐单位审核同意后向文化和旅游部科技管理部门书面提出二次验收申请，并在一年内做出改进，按程序再次申请验收。若未再提出申请，视同不通过验收。</w:t>
      </w:r>
    </w:p>
    <w:p>
      <w:pPr>
        <w:pStyle w:val="2"/>
        <w:snapToGrid/>
        <w:ind w:firstLine="640" w:firstLineChars="200"/>
        <w:rPr>
          <w:rFonts w:ascii="仿宋_GB2312" w:hAnsi="仿宋"/>
          <w:szCs w:val="32"/>
        </w:rPr>
      </w:pPr>
      <w:r>
        <w:rPr>
          <w:rFonts w:hint="eastAsia" w:ascii="仿宋_GB2312" w:hAnsi="仿宋"/>
          <w:szCs w:val="32"/>
        </w:rPr>
        <w:t>（六）</w:t>
      </w:r>
      <w:r>
        <w:rPr>
          <w:rFonts w:hint="eastAsia" w:ascii="仿宋_GB2312" w:hAnsi="宋体"/>
        </w:rPr>
        <w:t>未通过验收的项目，文化和旅游部科技管理部门将视情况追回已拨付经费，同时取消其单位三年内承担国家文化和旅游科技创新工程项目的资格。</w:t>
      </w:r>
    </w:p>
    <w:p>
      <w:pPr>
        <w:adjustRightInd w:val="0"/>
        <w:ind w:firstLine="640" w:firstLineChars="200"/>
        <w:rPr>
          <w:rFonts w:ascii="黑体" w:hAnsi="黑体" w:eastAsia="黑体"/>
          <w:sz w:val="32"/>
          <w:szCs w:val="32"/>
        </w:rPr>
      </w:pPr>
      <w:r>
        <w:rPr>
          <w:rFonts w:hint="eastAsia" w:ascii="黑体" w:hAnsi="黑体" w:eastAsia="黑体"/>
          <w:sz w:val="32"/>
          <w:szCs w:val="32"/>
        </w:rPr>
        <w:t>八、其他</w:t>
      </w:r>
    </w:p>
    <w:p>
      <w:pPr>
        <w:pStyle w:val="2"/>
        <w:snapToGrid/>
        <w:ind w:firstLine="640" w:firstLineChars="200"/>
        <w:rPr>
          <w:rFonts w:ascii="仿宋_GB2312" w:hAnsi="仿宋"/>
          <w:szCs w:val="32"/>
        </w:rPr>
      </w:pPr>
      <w:r>
        <w:rPr>
          <w:rFonts w:hint="eastAsia" w:ascii="仿宋_GB2312" w:hAnsi="仿宋"/>
          <w:szCs w:val="32"/>
        </w:rPr>
        <w:t>（一）项目形成的知识产权，其归属和管理按照有关知识产权的法律法规和政策规范性文件的规定执行。</w:t>
      </w:r>
    </w:p>
    <w:p>
      <w:pPr>
        <w:pStyle w:val="2"/>
        <w:snapToGrid/>
        <w:ind w:firstLine="640" w:firstLineChars="200"/>
        <w:rPr>
          <w:rFonts w:ascii="仿宋_GB2312" w:hAnsi="仿宋"/>
          <w:szCs w:val="32"/>
        </w:rPr>
      </w:pPr>
      <w:r>
        <w:rPr>
          <w:rFonts w:hint="eastAsia" w:ascii="仿宋_GB2312" w:hAnsi="仿宋"/>
          <w:szCs w:val="32"/>
        </w:rPr>
        <w:t>（二）</w:t>
      </w:r>
      <w:r>
        <w:rPr>
          <w:rFonts w:hint="eastAsia" w:ascii="仿宋_GB2312" w:hAnsi="宋体"/>
        </w:rPr>
        <w:t>本方案由文化和旅游部科技教育司负责解释。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E6"/>
    <w:rsid w:val="00000922"/>
    <w:rsid w:val="00002C77"/>
    <w:rsid w:val="0000331F"/>
    <w:rsid w:val="00003E42"/>
    <w:rsid w:val="00006AA9"/>
    <w:rsid w:val="00007821"/>
    <w:rsid w:val="0001255A"/>
    <w:rsid w:val="00016687"/>
    <w:rsid w:val="000219EF"/>
    <w:rsid w:val="00025943"/>
    <w:rsid w:val="000263C1"/>
    <w:rsid w:val="0002779E"/>
    <w:rsid w:val="000307F5"/>
    <w:rsid w:val="000400FD"/>
    <w:rsid w:val="00041EE9"/>
    <w:rsid w:val="00041F5B"/>
    <w:rsid w:val="000425B2"/>
    <w:rsid w:val="00044793"/>
    <w:rsid w:val="00044E95"/>
    <w:rsid w:val="00050D0C"/>
    <w:rsid w:val="000556B2"/>
    <w:rsid w:val="000575DD"/>
    <w:rsid w:val="00062426"/>
    <w:rsid w:val="000624B8"/>
    <w:rsid w:val="0007292B"/>
    <w:rsid w:val="00072C38"/>
    <w:rsid w:val="000804DF"/>
    <w:rsid w:val="00082BD4"/>
    <w:rsid w:val="000863B5"/>
    <w:rsid w:val="00087676"/>
    <w:rsid w:val="00087EC4"/>
    <w:rsid w:val="00092EDB"/>
    <w:rsid w:val="000959F5"/>
    <w:rsid w:val="00095A30"/>
    <w:rsid w:val="000A0240"/>
    <w:rsid w:val="000A081E"/>
    <w:rsid w:val="000A0CE8"/>
    <w:rsid w:val="000A1288"/>
    <w:rsid w:val="000A232F"/>
    <w:rsid w:val="000A3132"/>
    <w:rsid w:val="000A687D"/>
    <w:rsid w:val="000B501C"/>
    <w:rsid w:val="000B7FA3"/>
    <w:rsid w:val="000C0404"/>
    <w:rsid w:val="000D1813"/>
    <w:rsid w:val="000D2420"/>
    <w:rsid w:val="000D284D"/>
    <w:rsid w:val="000D2E5B"/>
    <w:rsid w:val="000D70A4"/>
    <w:rsid w:val="000E10E1"/>
    <w:rsid w:val="000E60B0"/>
    <w:rsid w:val="000E71E5"/>
    <w:rsid w:val="000E73E2"/>
    <w:rsid w:val="000F40F8"/>
    <w:rsid w:val="001013A4"/>
    <w:rsid w:val="001052D7"/>
    <w:rsid w:val="00112FB8"/>
    <w:rsid w:val="001164F5"/>
    <w:rsid w:val="0012070E"/>
    <w:rsid w:val="00123B04"/>
    <w:rsid w:val="001317BF"/>
    <w:rsid w:val="00140629"/>
    <w:rsid w:val="00140C64"/>
    <w:rsid w:val="001434CD"/>
    <w:rsid w:val="0015063E"/>
    <w:rsid w:val="001509FF"/>
    <w:rsid w:val="001522B9"/>
    <w:rsid w:val="00156734"/>
    <w:rsid w:val="00156E1D"/>
    <w:rsid w:val="00164513"/>
    <w:rsid w:val="0016527F"/>
    <w:rsid w:val="001729F9"/>
    <w:rsid w:val="00173A2E"/>
    <w:rsid w:val="00175155"/>
    <w:rsid w:val="001751A5"/>
    <w:rsid w:val="00175CC0"/>
    <w:rsid w:val="001814F1"/>
    <w:rsid w:val="00184984"/>
    <w:rsid w:val="00187411"/>
    <w:rsid w:val="00197B38"/>
    <w:rsid w:val="001A2249"/>
    <w:rsid w:val="001A5E8A"/>
    <w:rsid w:val="001A608D"/>
    <w:rsid w:val="001A6491"/>
    <w:rsid w:val="001A7887"/>
    <w:rsid w:val="001B4C7D"/>
    <w:rsid w:val="001B61FB"/>
    <w:rsid w:val="001C2CEA"/>
    <w:rsid w:val="001C397A"/>
    <w:rsid w:val="001C4FEE"/>
    <w:rsid w:val="001C67CA"/>
    <w:rsid w:val="001C7EAE"/>
    <w:rsid w:val="001D27A9"/>
    <w:rsid w:val="001D3BD4"/>
    <w:rsid w:val="001D7D0A"/>
    <w:rsid w:val="001D7FCF"/>
    <w:rsid w:val="001E1CB6"/>
    <w:rsid w:val="001E2EB4"/>
    <w:rsid w:val="001E4E19"/>
    <w:rsid w:val="001E6AA1"/>
    <w:rsid w:val="001F10D1"/>
    <w:rsid w:val="001F2595"/>
    <w:rsid w:val="001F6B98"/>
    <w:rsid w:val="00200306"/>
    <w:rsid w:val="0020034A"/>
    <w:rsid w:val="0020057E"/>
    <w:rsid w:val="002057FD"/>
    <w:rsid w:val="00210193"/>
    <w:rsid w:val="00213425"/>
    <w:rsid w:val="002134CA"/>
    <w:rsid w:val="002134E9"/>
    <w:rsid w:val="00216375"/>
    <w:rsid w:val="00220B0F"/>
    <w:rsid w:val="00221C82"/>
    <w:rsid w:val="0022226D"/>
    <w:rsid w:val="00222BE6"/>
    <w:rsid w:val="002242E2"/>
    <w:rsid w:val="00227CA5"/>
    <w:rsid w:val="00230994"/>
    <w:rsid w:val="00232404"/>
    <w:rsid w:val="00232E49"/>
    <w:rsid w:val="0024074C"/>
    <w:rsid w:val="00241BFD"/>
    <w:rsid w:val="00242C30"/>
    <w:rsid w:val="0024385F"/>
    <w:rsid w:val="002439DE"/>
    <w:rsid w:val="00246BEA"/>
    <w:rsid w:val="00250161"/>
    <w:rsid w:val="00251A77"/>
    <w:rsid w:val="00252DEA"/>
    <w:rsid w:val="00253596"/>
    <w:rsid w:val="00253DD5"/>
    <w:rsid w:val="002548CD"/>
    <w:rsid w:val="0025506A"/>
    <w:rsid w:val="00257BF3"/>
    <w:rsid w:val="0026130B"/>
    <w:rsid w:val="00261AF0"/>
    <w:rsid w:val="00267437"/>
    <w:rsid w:val="0027067F"/>
    <w:rsid w:val="0027138C"/>
    <w:rsid w:val="00277673"/>
    <w:rsid w:val="0028194D"/>
    <w:rsid w:val="0028199D"/>
    <w:rsid w:val="00282B4A"/>
    <w:rsid w:val="00283242"/>
    <w:rsid w:val="00283C7C"/>
    <w:rsid w:val="00285EA9"/>
    <w:rsid w:val="00286EE7"/>
    <w:rsid w:val="00290E32"/>
    <w:rsid w:val="0029160F"/>
    <w:rsid w:val="00292086"/>
    <w:rsid w:val="002929E7"/>
    <w:rsid w:val="00296097"/>
    <w:rsid w:val="00296ECB"/>
    <w:rsid w:val="002A290E"/>
    <w:rsid w:val="002A4454"/>
    <w:rsid w:val="002A4F02"/>
    <w:rsid w:val="002A6449"/>
    <w:rsid w:val="002A688C"/>
    <w:rsid w:val="002B5DE0"/>
    <w:rsid w:val="002B69F6"/>
    <w:rsid w:val="002B7271"/>
    <w:rsid w:val="002C1605"/>
    <w:rsid w:val="002C6BE1"/>
    <w:rsid w:val="002C6E7C"/>
    <w:rsid w:val="002D024E"/>
    <w:rsid w:val="002D0721"/>
    <w:rsid w:val="002D0F4E"/>
    <w:rsid w:val="002D2451"/>
    <w:rsid w:val="002D53C7"/>
    <w:rsid w:val="002D603F"/>
    <w:rsid w:val="002E0AE3"/>
    <w:rsid w:val="002E7E80"/>
    <w:rsid w:val="002F1EBE"/>
    <w:rsid w:val="002F21B0"/>
    <w:rsid w:val="002F2275"/>
    <w:rsid w:val="002F2F2F"/>
    <w:rsid w:val="002F34D0"/>
    <w:rsid w:val="002F4582"/>
    <w:rsid w:val="002F4690"/>
    <w:rsid w:val="002F4731"/>
    <w:rsid w:val="002F57F4"/>
    <w:rsid w:val="00304ED3"/>
    <w:rsid w:val="00306DBF"/>
    <w:rsid w:val="00307AB3"/>
    <w:rsid w:val="00315BC9"/>
    <w:rsid w:val="00316401"/>
    <w:rsid w:val="003173AF"/>
    <w:rsid w:val="003177A8"/>
    <w:rsid w:val="00320592"/>
    <w:rsid w:val="003256D0"/>
    <w:rsid w:val="00327416"/>
    <w:rsid w:val="00331169"/>
    <w:rsid w:val="00333276"/>
    <w:rsid w:val="00335D3D"/>
    <w:rsid w:val="00336858"/>
    <w:rsid w:val="00345335"/>
    <w:rsid w:val="00351556"/>
    <w:rsid w:val="00352012"/>
    <w:rsid w:val="00362026"/>
    <w:rsid w:val="00363427"/>
    <w:rsid w:val="00364FEC"/>
    <w:rsid w:val="00366968"/>
    <w:rsid w:val="00372FB2"/>
    <w:rsid w:val="003767A3"/>
    <w:rsid w:val="00376AD2"/>
    <w:rsid w:val="0037738F"/>
    <w:rsid w:val="003849F9"/>
    <w:rsid w:val="00385EA9"/>
    <w:rsid w:val="003863C2"/>
    <w:rsid w:val="00390333"/>
    <w:rsid w:val="00390DA9"/>
    <w:rsid w:val="00391D4C"/>
    <w:rsid w:val="00394097"/>
    <w:rsid w:val="0039416D"/>
    <w:rsid w:val="00396B5A"/>
    <w:rsid w:val="003973AB"/>
    <w:rsid w:val="00397CA6"/>
    <w:rsid w:val="003A131D"/>
    <w:rsid w:val="003A600D"/>
    <w:rsid w:val="003B1A98"/>
    <w:rsid w:val="003B5475"/>
    <w:rsid w:val="003C0BF0"/>
    <w:rsid w:val="003C1036"/>
    <w:rsid w:val="003C43FF"/>
    <w:rsid w:val="003D0393"/>
    <w:rsid w:val="003D52F7"/>
    <w:rsid w:val="003D5925"/>
    <w:rsid w:val="003E0D4A"/>
    <w:rsid w:val="003F23AC"/>
    <w:rsid w:val="003F26E6"/>
    <w:rsid w:val="003F43EA"/>
    <w:rsid w:val="00403FAD"/>
    <w:rsid w:val="004044B5"/>
    <w:rsid w:val="00405E0E"/>
    <w:rsid w:val="004122E8"/>
    <w:rsid w:val="00412AAE"/>
    <w:rsid w:val="004173DA"/>
    <w:rsid w:val="00422B42"/>
    <w:rsid w:val="00430987"/>
    <w:rsid w:val="00440E56"/>
    <w:rsid w:val="00445F05"/>
    <w:rsid w:val="00447FDD"/>
    <w:rsid w:val="00453880"/>
    <w:rsid w:val="00453F37"/>
    <w:rsid w:val="00454331"/>
    <w:rsid w:val="0046333E"/>
    <w:rsid w:val="004770EF"/>
    <w:rsid w:val="00477CD1"/>
    <w:rsid w:val="00483240"/>
    <w:rsid w:val="00483AD1"/>
    <w:rsid w:val="00487466"/>
    <w:rsid w:val="00493C58"/>
    <w:rsid w:val="004A547B"/>
    <w:rsid w:val="004A6885"/>
    <w:rsid w:val="004B2EDB"/>
    <w:rsid w:val="004B38FB"/>
    <w:rsid w:val="004B6ED8"/>
    <w:rsid w:val="004B7D98"/>
    <w:rsid w:val="004C042F"/>
    <w:rsid w:val="004C61F6"/>
    <w:rsid w:val="004C75B6"/>
    <w:rsid w:val="004D5CB6"/>
    <w:rsid w:val="004D7D12"/>
    <w:rsid w:val="004E00F1"/>
    <w:rsid w:val="004E3777"/>
    <w:rsid w:val="004E3A2B"/>
    <w:rsid w:val="004E3C5B"/>
    <w:rsid w:val="004E4CB6"/>
    <w:rsid w:val="004E51C9"/>
    <w:rsid w:val="004E70D0"/>
    <w:rsid w:val="004F79F7"/>
    <w:rsid w:val="004F7F7B"/>
    <w:rsid w:val="0050406E"/>
    <w:rsid w:val="005057C4"/>
    <w:rsid w:val="00506D7B"/>
    <w:rsid w:val="005106F4"/>
    <w:rsid w:val="00512558"/>
    <w:rsid w:val="005137A9"/>
    <w:rsid w:val="00513C5A"/>
    <w:rsid w:val="00515CF6"/>
    <w:rsid w:val="0051602F"/>
    <w:rsid w:val="00521733"/>
    <w:rsid w:val="005228FB"/>
    <w:rsid w:val="0052464B"/>
    <w:rsid w:val="00535927"/>
    <w:rsid w:val="00537130"/>
    <w:rsid w:val="00537F32"/>
    <w:rsid w:val="00540E86"/>
    <w:rsid w:val="00543041"/>
    <w:rsid w:val="00554FDA"/>
    <w:rsid w:val="005572A9"/>
    <w:rsid w:val="00561A51"/>
    <w:rsid w:val="00564D9F"/>
    <w:rsid w:val="00570940"/>
    <w:rsid w:val="00572CA6"/>
    <w:rsid w:val="0057505C"/>
    <w:rsid w:val="00580D3C"/>
    <w:rsid w:val="00583A0C"/>
    <w:rsid w:val="005855CD"/>
    <w:rsid w:val="00585B8D"/>
    <w:rsid w:val="00587475"/>
    <w:rsid w:val="00587482"/>
    <w:rsid w:val="00596AC7"/>
    <w:rsid w:val="005A0FBF"/>
    <w:rsid w:val="005A44CA"/>
    <w:rsid w:val="005A554C"/>
    <w:rsid w:val="005A5F3F"/>
    <w:rsid w:val="005B08DA"/>
    <w:rsid w:val="005B422A"/>
    <w:rsid w:val="005B63A8"/>
    <w:rsid w:val="005C08CE"/>
    <w:rsid w:val="005C1BC5"/>
    <w:rsid w:val="005C24A2"/>
    <w:rsid w:val="005C28A4"/>
    <w:rsid w:val="005C5289"/>
    <w:rsid w:val="005C540E"/>
    <w:rsid w:val="005C780C"/>
    <w:rsid w:val="005D21E3"/>
    <w:rsid w:val="005D25AD"/>
    <w:rsid w:val="005D3C46"/>
    <w:rsid w:val="005D749F"/>
    <w:rsid w:val="005E54E3"/>
    <w:rsid w:val="005E7C32"/>
    <w:rsid w:val="005F1FF2"/>
    <w:rsid w:val="005F60BE"/>
    <w:rsid w:val="00601C5E"/>
    <w:rsid w:val="00601E28"/>
    <w:rsid w:val="0060366D"/>
    <w:rsid w:val="00604C99"/>
    <w:rsid w:val="00606149"/>
    <w:rsid w:val="0060796E"/>
    <w:rsid w:val="006102BA"/>
    <w:rsid w:val="006123BF"/>
    <w:rsid w:val="00615E91"/>
    <w:rsid w:val="00617814"/>
    <w:rsid w:val="00631CC2"/>
    <w:rsid w:val="00632081"/>
    <w:rsid w:val="00633D77"/>
    <w:rsid w:val="00633E9D"/>
    <w:rsid w:val="00634BAF"/>
    <w:rsid w:val="006356D1"/>
    <w:rsid w:val="00635CB8"/>
    <w:rsid w:val="006367B3"/>
    <w:rsid w:val="0064112C"/>
    <w:rsid w:val="00646F79"/>
    <w:rsid w:val="0065286E"/>
    <w:rsid w:val="0065384F"/>
    <w:rsid w:val="00663298"/>
    <w:rsid w:val="0066348C"/>
    <w:rsid w:val="00665A29"/>
    <w:rsid w:val="0066769F"/>
    <w:rsid w:val="00670A48"/>
    <w:rsid w:val="00670B37"/>
    <w:rsid w:val="00673675"/>
    <w:rsid w:val="006756FE"/>
    <w:rsid w:val="00681E95"/>
    <w:rsid w:val="006844FF"/>
    <w:rsid w:val="0068496B"/>
    <w:rsid w:val="006858D7"/>
    <w:rsid w:val="00691828"/>
    <w:rsid w:val="006A081C"/>
    <w:rsid w:val="006A2946"/>
    <w:rsid w:val="006A3B23"/>
    <w:rsid w:val="006A65FF"/>
    <w:rsid w:val="006A7D07"/>
    <w:rsid w:val="006B121E"/>
    <w:rsid w:val="006B57CA"/>
    <w:rsid w:val="006B5F2A"/>
    <w:rsid w:val="006B6D79"/>
    <w:rsid w:val="006B7543"/>
    <w:rsid w:val="006B7872"/>
    <w:rsid w:val="006C1381"/>
    <w:rsid w:val="006C4695"/>
    <w:rsid w:val="006D2962"/>
    <w:rsid w:val="006D5C3A"/>
    <w:rsid w:val="006D61A1"/>
    <w:rsid w:val="006D622B"/>
    <w:rsid w:val="006D6ABC"/>
    <w:rsid w:val="006D7DB1"/>
    <w:rsid w:val="006E01C5"/>
    <w:rsid w:val="006E03C4"/>
    <w:rsid w:val="006E1649"/>
    <w:rsid w:val="006E2242"/>
    <w:rsid w:val="006F00A1"/>
    <w:rsid w:val="006F0A58"/>
    <w:rsid w:val="006F1A55"/>
    <w:rsid w:val="006F4C29"/>
    <w:rsid w:val="00700B8A"/>
    <w:rsid w:val="007025D2"/>
    <w:rsid w:val="00704BFE"/>
    <w:rsid w:val="00704FBE"/>
    <w:rsid w:val="00705094"/>
    <w:rsid w:val="00712400"/>
    <w:rsid w:val="0071508A"/>
    <w:rsid w:val="00716CA0"/>
    <w:rsid w:val="00717E98"/>
    <w:rsid w:val="00721BF7"/>
    <w:rsid w:val="00722BA9"/>
    <w:rsid w:val="00724A9F"/>
    <w:rsid w:val="007250D5"/>
    <w:rsid w:val="00725BA0"/>
    <w:rsid w:val="0073016E"/>
    <w:rsid w:val="00730CA8"/>
    <w:rsid w:val="007331A8"/>
    <w:rsid w:val="00733C96"/>
    <w:rsid w:val="00735FB0"/>
    <w:rsid w:val="00736B47"/>
    <w:rsid w:val="00740F15"/>
    <w:rsid w:val="00741B65"/>
    <w:rsid w:val="0074416A"/>
    <w:rsid w:val="00747AA0"/>
    <w:rsid w:val="00747C4B"/>
    <w:rsid w:val="00750E72"/>
    <w:rsid w:val="00752720"/>
    <w:rsid w:val="007528D6"/>
    <w:rsid w:val="00754B38"/>
    <w:rsid w:val="007550EB"/>
    <w:rsid w:val="00755617"/>
    <w:rsid w:val="0075631C"/>
    <w:rsid w:val="00756CEC"/>
    <w:rsid w:val="00760BCE"/>
    <w:rsid w:val="00761047"/>
    <w:rsid w:val="00761112"/>
    <w:rsid w:val="007615F8"/>
    <w:rsid w:val="007645AA"/>
    <w:rsid w:val="00764EF0"/>
    <w:rsid w:val="00766E91"/>
    <w:rsid w:val="00767026"/>
    <w:rsid w:val="00770273"/>
    <w:rsid w:val="00774933"/>
    <w:rsid w:val="00776AFB"/>
    <w:rsid w:val="00785097"/>
    <w:rsid w:val="0078525C"/>
    <w:rsid w:val="007907F1"/>
    <w:rsid w:val="00794C6A"/>
    <w:rsid w:val="00797DA8"/>
    <w:rsid w:val="007A615A"/>
    <w:rsid w:val="007C0332"/>
    <w:rsid w:val="007C4924"/>
    <w:rsid w:val="007C4A81"/>
    <w:rsid w:val="007C4CDD"/>
    <w:rsid w:val="007E1078"/>
    <w:rsid w:val="007E3448"/>
    <w:rsid w:val="007E3F2D"/>
    <w:rsid w:val="007E6A9A"/>
    <w:rsid w:val="007F110D"/>
    <w:rsid w:val="007F7D14"/>
    <w:rsid w:val="00801041"/>
    <w:rsid w:val="008026B3"/>
    <w:rsid w:val="00803E24"/>
    <w:rsid w:val="00810DE9"/>
    <w:rsid w:val="00814AFC"/>
    <w:rsid w:val="00814F4A"/>
    <w:rsid w:val="0081633A"/>
    <w:rsid w:val="00816F86"/>
    <w:rsid w:val="00817666"/>
    <w:rsid w:val="00820393"/>
    <w:rsid w:val="00822EED"/>
    <w:rsid w:val="00825C1D"/>
    <w:rsid w:val="00826805"/>
    <w:rsid w:val="00831AB0"/>
    <w:rsid w:val="008357A2"/>
    <w:rsid w:val="00835C64"/>
    <w:rsid w:val="0083656D"/>
    <w:rsid w:val="00841FFF"/>
    <w:rsid w:val="00843605"/>
    <w:rsid w:val="0084483F"/>
    <w:rsid w:val="0084743E"/>
    <w:rsid w:val="008506C9"/>
    <w:rsid w:val="008527D8"/>
    <w:rsid w:val="00852C21"/>
    <w:rsid w:val="0085641F"/>
    <w:rsid w:val="00856CF2"/>
    <w:rsid w:val="00857BDF"/>
    <w:rsid w:val="00860102"/>
    <w:rsid w:val="00861941"/>
    <w:rsid w:val="008626F6"/>
    <w:rsid w:val="00865504"/>
    <w:rsid w:val="008701E7"/>
    <w:rsid w:val="008724EA"/>
    <w:rsid w:val="00873663"/>
    <w:rsid w:val="0087485C"/>
    <w:rsid w:val="00874E9F"/>
    <w:rsid w:val="00886333"/>
    <w:rsid w:val="00892C92"/>
    <w:rsid w:val="008948F8"/>
    <w:rsid w:val="008A1B5E"/>
    <w:rsid w:val="008A2F0C"/>
    <w:rsid w:val="008A67EF"/>
    <w:rsid w:val="008B79D0"/>
    <w:rsid w:val="008C1B11"/>
    <w:rsid w:val="008C3B4C"/>
    <w:rsid w:val="008C6E98"/>
    <w:rsid w:val="008D08F6"/>
    <w:rsid w:val="008D2157"/>
    <w:rsid w:val="008D4221"/>
    <w:rsid w:val="008D73AC"/>
    <w:rsid w:val="008D7761"/>
    <w:rsid w:val="008D78C3"/>
    <w:rsid w:val="008D78D8"/>
    <w:rsid w:val="008D7B7D"/>
    <w:rsid w:val="008D7C2D"/>
    <w:rsid w:val="008E5186"/>
    <w:rsid w:val="008E69C1"/>
    <w:rsid w:val="008F1F43"/>
    <w:rsid w:val="008F50C0"/>
    <w:rsid w:val="00902C47"/>
    <w:rsid w:val="00904625"/>
    <w:rsid w:val="009105F4"/>
    <w:rsid w:val="00922694"/>
    <w:rsid w:val="009241D8"/>
    <w:rsid w:val="0092586A"/>
    <w:rsid w:val="009326A0"/>
    <w:rsid w:val="00934FD0"/>
    <w:rsid w:val="00943B18"/>
    <w:rsid w:val="00951249"/>
    <w:rsid w:val="00951286"/>
    <w:rsid w:val="00953792"/>
    <w:rsid w:val="0095401C"/>
    <w:rsid w:val="00954E91"/>
    <w:rsid w:val="00962C91"/>
    <w:rsid w:val="009661B2"/>
    <w:rsid w:val="00970E4E"/>
    <w:rsid w:val="009733BD"/>
    <w:rsid w:val="0097418B"/>
    <w:rsid w:val="009750AA"/>
    <w:rsid w:val="00977A5B"/>
    <w:rsid w:val="00977CF9"/>
    <w:rsid w:val="009809EB"/>
    <w:rsid w:val="009825BA"/>
    <w:rsid w:val="009832CE"/>
    <w:rsid w:val="00983FE1"/>
    <w:rsid w:val="0098609D"/>
    <w:rsid w:val="00986225"/>
    <w:rsid w:val="00986A65"/>
    <w:rsid w:val="00987072"/>
    <w:rsid w:val="00987773"/>
    <w:rsid w:val="009918FD"/>
    <w:rsid w:val="00991B24"/>
    <w:rsid w:val="0099247A"/>
    <w:rsid w:val="00993F34"/>
    <w:rsid w:val="00994D1D"/>
    <w:rsid w:val="009A2F1A"/>
    <w:rsid w:val="009A5547"/>
    <w:rsid w:val="009B461A"/>
    <w:rsid w:val="009B5836"/>
    <w:rsid w:val="009B73E2"/>
    <w:rsid w:val="009C18CA"/>
    <w:rsid w:val="009C1F98"/>
    <w:rsid w:val="009D57B4"/>
    <w:rsid w:val="009D77C9"/>
    <w:rsid w:val="009E0FE8"/>
    <w:rsid w:val="009E6076"/>
    <w:rsid w:val="009F0A5F"/>
    <w:rsid w:val="009F1107"/>
    <w:rsid w:val="009F26B7"/>
    <w:rsid w:val="009F312F"/>
    <w:rsid w:val="009F36ED"/>
    <w:rsid w:val="009F4F09"/>
    <w:rsid w:val="009F5CB9"/>
    <w:rsid w:val="00A02A2B"/>
    <w:rsid w:val="00A03492"/>
    <w:rsid w:val="00A10CC3"/>
    <w:rsid w:val="00A12411"/>
    <w:rsid w:val="00A17DBA"/>
    <w:rsid w:val="00A23D75"/>
    <w:rsid w:val="00A25930"/>
    <w:rsid w:val="00A26108"/>
    <w:rsid w:val="00A33374"/>
    <w:rsid w:val="00A40241"/>
    <w:rsid w:val="00A41EE4"/>
    <w:rsid w:val="00A43EED"/>
    <w:rsid w:val="00A44594"/>
    <w:rsid w:val="00A500F6"/>
    <w:rsid w:val="00A519CB"/>
    <w:rsid w:val="00A52564"/>
    <w:rsid w:val="00A539BC"/>
    <w:rsid w:val="00A55B0F"/>
    <w:rsid w:val="00A55BAB"/>
    <w:rsid w:val="00A62CCC"/>
    <w:rsid w:val="00A63C98"/>
    <w:rsid w:val="00A67645"/>
    <w:rsid w:val="00A759EB"/>
    <w:rsid w:val="00A84CA1"/>
    <w:rsid w:val="00A86940"/>
    <w:rsid w:val="00A959FA"/>
    <w:rsid w:val="00AB2C01"/>
    <w:rsid w:val="00AC11B7"/>
    <w:rsid w:val="00AC1268"/>
    <w:rsid w:val="00AC774C"/>
    <w:rsid w:val="00AD12CF"/>
    <w:rsid w:val="00AD427E"/>
    <w:rsid w:val="00AD6750"/>
    <w:rsid w:val="00AE0B21"/>
    <w:rsid w:val="00AE2D89"/>
    <w:rsid w:val="00AE3002"/>
    <w:rsid w:val="00AE3536"/>
    <w:rsid w:val="00AE6EEB"/>
    <w:rsid w:val="00AF39E0"/>
    <w:rsid w:val="00AF6E86"/>
    <w:rsid w:val="00B019AD"/>
    <w:rsid w:val="00B0653B"/>
    <w:rsid w:val="00B10440"/>
    <w:rsid w:val="00B115F5"/>
    <w:rsid w:val="00B1258B"/>
    <w:rsid w:val="00B12670"/>
    <w:rsid w:val="00B13085"/>
    <w:rsid w:val="00B13E4A"/>
    <w:rsid w:val="00B14A23"/>
    <w:rsid w:val="00B14EE1"/>
    <w:rsid w:val="00B1570E"/>
    <w:rsid w:val="00B17FE5"/>
    <w:rsid w:val="00B22493"/>
    <w:rsid w:val="00B224B6"/>
    <w:rsid w:val="00B26ECF"/>
    <w:rsid w:val="00B27653"/>
    <w:rsid w:val="00B27E40"/>
    <w:rsid w:val="00B373B7"/>
    <w:rsid w:val="00B42EF5"/>
    <w:rsid w:val="00B459C0"/>
    <w:rsid w:val="00B45FB6"/>
    <w:rsid w:val="00B46E23"/>
    <w:rsid w:val="00B50203"/>
    <w:rsid w:val="00B50BE3"/>
    <w:rsid w:val="00B537E4"/>
    <w:rsid w:val="00B53D31"/>
    <w:rsid w:val="00B61E30"/>
    <w:rsid w:val="00B6358C"/>
    <w:rsid w:val="00B63A1F"/>
    <w:rsid w:val="00B6449D"/>
    <w:rsid w:val="00B6589C"/>
    <w:rsid w:val="00B80BE9"/>
    <w:rsid w:val="00B81249"/>
    <w:rsid w:val="00B81822"/>
    <w:rsid w:val="00B84609"/>
    <w:rsid w:val="00B8481B"/>
    <w:rsid w:val="00B91E07"/>
    <w:rsid w:val="00B950E0"/>
    <w:rsid w:val="00B96069"/>
    <w:rsid w:val="00BB303C"/>
    <w:rsid w:val="00BB61E3"/>
    <w:rsid w:val="00BC61DF"/>
    <w:rsid w:val="00BC736C"/>
    <w:rsid w:val="00BD008F"/>
    <w:rsid w:val="00BD02D2"/>
    <w:rsid w:val="00BD4F2A"/>
    <w:rsid w:val="00BE1002"/>
    <w:rsid w:val="00BE134C"/>
    <w:rsid w:val="00BE2157"/>
    <w:rsid w:val="00BE3544"/>
    <w:rsid w:val="00BE6EAE"/>
    <w:rsid w:val="00BE701E"/>
    <w:rsid w:val="00BE7844"/>
    <w:rsid w:val="00BF0EED"/>
    <w:rsid w:val="00BF2057"/>
    <w:rsid w:val="00BF48BE"/>
    <w:rsid w:val="00BF4D5A"/>
    <w:rsid w:val="00BF650E"/>
    <w:rsid w:val="00C00AB4"/>
    <w:rsid w:val="00C14BAA"/>
    <w:rsid w:val="00C14FF6"/>
    <w:rsid w:val="00C16500"/>
    <w:rsid w:val="00C16F7C"/>
    <w:rsid w:val="00C2026E"/>
    <w:rsid w:val="00C211E7"/>
    <w:rsid w:val="00C24039"/>
    <w:rsid w:val="00C25F54"/>
    <w:rsid w:val="00C2714E"/>
    <w:rsid w:val="00C275F1"/>
    <w:rsid w:val="00C300E1"/>
    <w:rsid w:val="00C30FC1"/>
    <w:rsid w:val="00C33D34"/>
    <w:rsid w:val="00C34646"/>
    <w:rsid w:val="00C36BA1"/>
    <w:rsid w:val="00C47C52"/>
    <w:rsid w:val="00C52553"/>
    <w:rsid w:val="00C535D1"/>
    <w:rsid w:val="00C5519E"/>
    <w:rsid w:val="00C57BE5"/>
    <w:rsid w:val="00C63381"/>
    <w:rsid w:val="00C651B9"/>
    <w:rsid w:val="00C65328"/>
    <w:rsid w:val="00C66EC9"/>
    <w:rsid w:val="00C71C4F"/>
    <w:rsid w:val="00C7284C"/>
    <w:rsid w:val="00C74D9C"/>
    <w:rsid w:val="00C810B7"/>
    <w:rsid w:val="00C813D1"/>
    <w:rsid w:val="00C81A5B"/>
    <w:rsid w:val="00C857E9"/>
    <w:rsid w:val="00C865BB"/>
    <w:rsid w:val="00C90234"/>
    <w:rsid w:val="00C93D9E"/>
    <w:rsid w:val="00C95003"/>
    <w:rsid w:val="00C95650"/>
    <w:rsid w:val="00CA0664"/>
    <w:rsid w:val="00CA5437"/>
    <w:rsid w:val="00CB13EC"/>
    <w:rsid w:val="00CB26A9"/>
    <w:rsid w:val="00CB5C3A"/>
    <w:rsid w:val="00CB5EE6"/>
    <w:rsid w:val="00CB6F88"/>
    <w:rsid w:val="00CB7571"/>
    <w:rsid w:val="00CC19BE"/>
    <w:rsid w:val="00CC5193"/>
    <w:rsid w:val="00CD14C2"/>
    <w:rsid w:val="00CD1FE3"/>
    <w:rsid w:val="00CD2680"/>
    <w:rsid w:val="00CE5AFF"/>
    <w:rsid w:val="00CE7B5D"/>
    <w:rsid w:val="00CF254A"/>
    <w:rsid w:val="00CF56D4"/>
    <w:rsid w:val="00CF678B"/>
    <w:rsid w:val="00D01A5B"/>
    <w:rsid w:val="00D01E37"/>
    <w:rsid w:val="00D02CD5"/>
    <w:rsid w:val="00D03ADA"/>
    <w:rsid w:val="00D04C8C"/>
    <w:rsid w:val="00D052C0"/>
    <w:rsid w:val="00D0766D"/>
    <w:rsid w:val="00D07865"/>
    <w:rsid w:val="00D140A8"/>
    <w:rsid w:val="00D1592F"/>
    <w:rsid w:val="00D160CF"/>
    <w:rsid w:val="00D16C12"/>
    <w:rsid w:val="00D17535"/>
    <w:rsid w:val="00D17607"/>
    <w:rsid w:val="00D303FD"/>
    <w:rsid w:val="00D33CC2"/>
    <w:rsid w:val="00D3436B"/>
    <w:rsid w:val="00D441D3"/>
    <w:rsid w:val="00D515A0"/>
    <w:rsid w:val="00D60E11"/>
    <w:rsid w:val="00D6213C"/>
    <w:rsid w:val="00D64569"/>
    <w:rsid w:val="00D66E87"/>
    <w:rsid w:val="00D6776B"/>
    <w:rsid w:val="00D67DC5"/>
    <w:rsid w:val="00D70B4B"/>
    <w:rsid w:val="00D76A84"/>
    <w:rsid w:val="00D840E6"/>
    <w:rsid w:val="00D84C76"/>
    <w:rsid w:val="00D85121"/>
    <w:rsid w:val="00D94215"/>
    <w:rsid w:val="00D9450C"/>
    <w:rsid w:val="00D9513F"/>
    <w:rsid w:val="00D96C66"/>
    <w:rsid w:val="00DA06E9"/>
    <w:rsid w:val="00DA0CF3"/>
    <w:rsid w:val="00DA0FA4"/>
    <w:rsid w:val="00DA10FC"/>
    <w:rsid w:val="00DA56ED"/>
    <w:rsid w:val="00DA77B2"/>
    <w:rsid w:val="00DA7BD5"/>
    <w:rsid w:val="00DB066C"/>
    <w:rsid w:val="00DB3512"/>
    <w:rsid w:val="00DB68BE"/>
    <w:rsid w:val="00DB788F"/>
    <w:rsid w:val="00DC1316"/>
    <w:rsid w:val="00DC6884"/>
    <w:rsid w:val="00DD0081"/>
    <w:rsid w:val="00DD3357"/>
    <w:rsid w:val="00DD4809"/>
    <w:rsid w:val="00DD5F82"/>
    <w:rsid w:val="00DD614A"/>
    <w:rsid w:val="00DE35B8"/>
    <w:rsid w:val="00DE38C7"/>
    <w:rsid w:val="00DE45A6"/>
    <w:rsid w:val="00DF0456"/>
    <w:rsid w:val="00DF3DDF"/>
    <w:rsid w:val="00E01399"/>
    <w:rsid w:val="00E03DC0"/>
    <w:rsid w:val="00E167AD"/>
    <w:rsid w:val="00E169D8"/>
    <w:rsid w:val="00E23693"/>
    <w:rsid w:val="00E248EA"/>
    <w:rsid w:val="00E2589B"/>
    <w:rsid w:val="00E27D0F"/>
    <w:rsid w:val="00E27F3B"/>
    <w:rsid w:val="00E32AD1"/>
    <w:rsid w:val="00E32E2C"/>
    <w:rsid w:val="00E3377A"/>
    <w:rsid w:val="00E47EAF"/>
    <w:rsid w:val="00E47F34"/>
    <w:rsid w:val="00E509B7"/>
    <w:rsid w:val="00E511D8"/>
    <w:rsid w:val="00E514FE"/>
    <w:rsid w:val="00E523A3"/>
    <w:rsid w:val="00E52FCC"/>
    <w:rsid w:val="00E537C2"/>
    <w:rsid w:val="00E54D72"/>
    <w:rsid w:val="00E565DF"/>
    <w:rsid w:val="00E629B6"/>
    <w:rsid w:val="00E63B68"/>
    <w:rsid w:val="00E64548"/>
    <w:rsid w:val="00E64AA2"/>
    <w:rsid w:val="00E67CB9"/>
    <w:rsid w:val="00E67DC9"/>
    <w:rsid w:val="00E705DF"/>
    <w:rsid w:val="00E7202F"/>
    <w:rsid w:val="00E74582"/>
    <w:rsid w:val="00E76CF9"/>
    <w:rsid w:val="00E81C16"/>
    <w:rsid w:val="00E85312"/>
    <w:rsid w:val="00E85925"/>
    <w:rsid w:val="00E859EE"/>
    <w:rsid w:val="00E873E1"/>
    <w:rsid w:val="00E90283"/>
    <w:rsid w:val="00E9058A"/>
    <w:rsid w:val="00E91D56"/>
    <w:rsid w:val="00E957CC"/>
    <w:rsid w:val="00E96A12"/>
    <w:rsid w:val="00E975C2"/>
    <w:rsid w:val="00EA2F0C"/>
    <w:rsid w:val="00EB173B"/>
    <w:rsid w:val="00EB29B4"/>
    <w:rsid w:val="00EB4838"/>
    <w:rsid w:val="00EB62A1"/>
    <w:rsid w:val="00EC32E5"/>
    <w:rsid w:val="00ED12BB"/>
    <w:rsid w:val="00ED2712"/>
    <w:rsid w:val="00ED2789"/>
    <w:rsid w:val="00ED3AEF"/>
    <w:rsid w:val="00ED4412"/>
    <w:rsid w:val="00EE4844"/>
    <w:rsid w:val="00EF2B8C"/>
    <w:rsid w:val="00EF3302"/>
    <w:rsid w:val="00EF5907"/>
    <w:rsid w:val="00EF5C5E"/>
    <w:rsid w:val="00F0340D"/>
    <w:rsid w:val="00F03FC3"/>
    <w:rsid w:val="00F056E8"/>
    <w:rsid w:val="00F06394"/>
    <w:rsid w:val="00F067D9"/>
    <w:rsid w:val="00F06CD4"/>
    <w:rsid w:val="00F077EF"/>
    <w:rsid w:val="00F12ED8"/>
    <w:rsid w:val="00F14B24"/>
    <w:rsid w:val="00F209B9"/>
    <w:rsid w:val="00F25AD0"/>
    <w:rsid w:val="00F27A4D"/>
    <w:rsid w:val="00F30600"/>
    <w:rsid w:val="00F30CA1"/>
    <w:rsid w:val="00F31BEA"/>
    <w:rsid w:val="00F326AA"/>
    <w:rsid w:val="00F41FE8"/>
    <w:rsid w:val="00F51896"/>
    <w:rsid w:val="00F53190"/>
    <w:rsid w:val="00F56B7D"/>
    <w:rsid w:val="00F56BA1"/>
    <w:rsid w:val="00F600E0"/>
    <w:rsid w:val="00F63C1A"/>
    <w:rsid w:val="00F70BD8"/>
    <w:rsid w:val="00F852BC"/>
    <w:rsid w:val="00F86AFE"/>
    <w:rsid w:val="00F9061F"/>
    <w:rsid w:val="00F91392"/>
    <w:rsid w:val="00F92D96"/>
    <w:rsid w:val="00F93E86"/>
    <w:rsid w:val="00F946A1"/>
    <w:rsid w:val="00F969DB"/>
    <w:rsid w:val="00FA0649"/>
    <w:rsid w:val="00FA29BC"/>
    <w:rsid w:val="00FA5A54"/>
    <w:rsid w:val="00FA7977"/>
    <w:rsid w:val="00FC0299"/>
    <w:rsid w:val="00FC1C43"/>
    <w:rsid w:val="00FC3D0F"/>
    <w:rsid w:val="00FC4BE3"/>
    <w:rsid w:val="00FC63E8"/>
    <w:rsid w:val="00FD2714"/>
    <w:rsid w:val="00FD3D99"/>
    <w:rsid w:val="00FE0C23"/>
    <w:rsid w:val="00FE2020"/>
    <w:rsid w:val="00FE26D0"/>
    <w:rsid w:val="00FE3A6C"/>
    <w:rsid w:val="00FF42CE"/>
    <w:rsid w:val="00FF5FED"/>
    <w:rsid w:val="00FF66F6"/>
    <w:rsid w:val="04E8348A"/>
    <w:rsid w:val="52D26CF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0"/>
    <w:pPr>
      <w:adjustRightInd w:val="0"/>
      <w:snapToGrid w:val="0"/>
      <w:ind w:firstLine="624"/>
    </w:pPr>
    <w:rPr>
      <w:rFonts w:ascii="Times New Roman" w:hAnsi="Times New Roman" w:eastAsia="仿宋_GB2312" w:cs="Times New Roman"/>
      <w:kern w:val="32"/>
      <w:sz w:val="32"/>
      <w:szCs w:val="20"/>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laiyua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批注框文本 Char"/>
    <w:basedOn w:val="8"/>
    <w:link w:val="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782612-AE5E-4BAE-BF0D-5F261D94D6A0}">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355</Words>
  <Characters>2030</Characters>
  <Lines>16</Lines>
  <Paragraphs>4</Paragraphs>
  <TotalTime>1529</TotalTime>
  <ScaleCrop>false</ScaleCrop>
  <LinksUpToDate>false</LinksUpToDate>
  <CharactersWithSpaces>2381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2020-05-12T05:18:00Z</dcterms:created>
  <dc:creator>WIN7</dc:creator>
  <cp:lastModifiedBy>巧巧</cp:lastModifiedBy>
  <cp:lastPrinted>2017-02-15T09:32:00Z</cp:lastPrinted>
  <dcterms:modified xsi:type="dcterms:W3CDTF">2021-03-03T06:41:33Z</dcterms:modified>
  <cp:revision>309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