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4E4E4E"/>
          <w:spacing w:val="0"/>
          <w:sz w:val="24"/>
          <w:szCs w:val="24"/>
          <w:shd w:val="clear" w:fill="FFFFFF"/>
        </w:rPr>
        <w:t>湖北省教育科学规划课题申报指南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1.习近平新时代中国特色社会主义教育思想研究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2.湖北教育现代化2035研究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3.建设现代化教育强省的研究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4.湖北省农村教育现代化研究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5.湖北教育“放管服”改革研究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6.深度贫困地区教育扶贫政策措施研究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7.健康中国背景下健康学校建设指标体系研究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8.湖北省教育教师队伍建设研究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9.湖北省青少年法治教育体系建设研究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10.湖北省校园足球发展模式研究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11.湖北省大中小幼一体化德育体系研究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12.学校思想政治工作协同机制研究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13.提高农村教育质量与乡村发展振兴战略的研究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14.湖北省扩大学前教育普惠资源研究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15.湖北省义务教育优质均衡发展研究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16.中华优秀传统文化融入学科教学的理论与实践研究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17.湖北省解决“三点半”问题的策略研究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18.人工智能背景下中小学STEAM课程的理论与实践研究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19.中小学校长实践智慧研究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20.湖北省中小学研学课程创新与实践育人机制研究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21.湖北省中小学校本课程建设现状与发展趋势研究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22.核心素养引领下中小学生实践能力与创新能力培养的行动研究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23.湖北省高考综合改革背景下课程建设研究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24.普通高中课程修订后办学条件及保障措施研究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25.普通高中学生生涯规划教育研究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26.湖北省高水平职业院校和专业建设研究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27.湖北省职业教育产教融合与转型升级研究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28.职业教育与实施乡村振兴战略研究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29.湖北省职业院校办学能力监测评价研究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30.市州统筹发展中等职业教育机制研究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31.职业院校教学工作诊断与改进研究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32.高职院校混合所有制改革研究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33.职业教育集团化办学研究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34.省属高校分类发展与办学定位研究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35.高校新工科研究与实践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36.湖北省高校专业认证制度研究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37.高校在线开放课程建设研究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38.高等教育学科专业结构优化与建设现代化经济体系研究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39.高校科技创新能力与成果转化体制和机制研究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40.湖北省“双一流”建设动态评估指标体系研究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41.湖北省高等教育内涵发展和质量保障体系研究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42.湖北省高等学校国际化水平比较研究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/>
        <w:ind w:left="0" w:right="0" w:firstLine="42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E4E4E"/>
          <w:spacing w:val="0"/>
          <w:sz w:val="24"/>
          <w:szCs w:val="24"/>
          <w:shd w:val="clear" w:fill="FFFFFF"/>
        </w:rPr>
        <w:t>43.民办学校分类发展研究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2BB4"/>
    <w:rsid w:val="21410F52"/>
    <w:rsid w:val="78FC2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2018-05-04T03:14:00Z</dcterms:created>
  <dc:creator>Administrator</dc:creator>
  <cp:lastModifiedBy>Administrator</cp:lastModifiedBy>
  <dcterms:modified xsi:type="dcterms:W3CDTF">2018-05-07T00:42:47Z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